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56FF3" w14:textId="0B5FE10F" w:rsidR="00633273" w:rsidRPr="00D36AD3" w:rsidRDefault="00633273" w:rsidP="00633273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C974EB">
        <w:rPr>
          <w:rFonts w:ascii="Arial" w:hAnsi="Arial" w:cs="Arial"/>
          <w:b/>
          <w:color w:val="000000"/>
          <w:sz w:val="24"/>
        </w:rPr>
        <w:t>3GPP TSG RAN WG</w:t>
      </w:r>
      <w:r>
        <w:rPr>
          <w:rFonts w:ascii="Arial" w:hAnsi="Arial" w:cs="Arial"/>
          <w:b/>
          <w:color w:val="000000"/>
          <w:sz w:val="24"/>
        </w:rPr>
        <w:t>2</w:t>
      </w:r>
      <w:r w:rsidRPr="00C974EB">
        <w:rPr>
          <w:rFonts w:ascii="Arial" w:hAnsi="Arial" w:cs="Arial"/>
          <w:b/>
          <w:color w:val="000000"/>
          <w:sz w:val="24"/>
        </w:rPr>
        <w:t xml:space="preserve"> #</w:t>
      </w:r>
      <w:r>
        <w:rPr>
          <w:rFonts w:ascii="Arial" w:hAnsi="Arial" w:cs="Arial"/>
          <w:b/>
          <w:color w:val="000000"/>
          <w:sz w:val="24"/>
        </w:rPr>
        <w:t>10</w:t>
      </w:r>
      <w:r w:rsidR="00F24500">
        <w:rPr>
          <w:rFonts w:ascii="Arial" w:hAnsi="Arial" w:cs="Arial"/>
          <w:b/>
          <w:color w:val="000000"/>
          <w:sz w:val="24"/>
        </w:rPr>
        <w:t>7</w:t>
      </w:r>
      <w:r>
        <w:rPr>
          <w:rFonts w:ascii="Arial" w:hAnsi="Arial" w:cs="Arial"/>
          <w:b/>
          <w:color w:val="000000"/>
          <w:sz w:val="24"/>
        </w:rPr>
        <w:tab/>
      </w:r>
      <w:bookmarkStart w:id="2" w:name="_GoBack"/>
      <w:r w:rsidR="007E4243" w:rsidRPr="007E4243">
        <w:rPr>
          <w:rFonts w:ascii="Arial" w:hAnsi="Arial" w:cs="Arial"/>
          <w:b/>
          <w:color w:val="000000"/>
          <w:sz w:val="24"/>
        </w:rPr>
        <w:t>R2-1910809</w:t>
      </w:r>
    </w:p>
    <w:bookmarkEnd w:id="2"/>
    <w:p w14:paraId="5C74783F" w14:textId="655BA266" w:rsidR="00633273" w:rsidRDefault="00F24500" w:rsidP="0063327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647685" w:rsidRPr="00D36AD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Czechia</w:t>
      </w:r>
      <w:r w:rsidR="00647685" w:rsidRPr="00D36AD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August 26-30</w:t>
      </w:r>
      <w:r w:rsidR="00647685" w:rsidRPr="00D36AD3">
        <w:rPr>
          <w:rFonts w:ascii="Arial" w:hAnsi="Arial" w:cs="Arial"/>
          <w:b/>
          <w:sz w:val="24"/>
          <w:szCs w:val="24"/>
        </w:rPr>
        <w:t>, 2019</w:t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  <w:r w:rsidR="000F30E1" w:rsidRPr="00D36AD3">
        <w:rPr>
          <w:rFonts w:ascii="Arial" w:hAnsi="Arial" w:cs="Arial"/>
          <w:b/>
          <w:sz w:val="24"/>
          <w:szCs w:val="24"/>
        </w:rPr>
        <w:tab/>
      </w:r>
    </w:p>
    <w:bookmarkEnd w:id="0"/>
    <w:p w14:paraId="7B35E0D9" w14:textId="77777777" w:rsidR="00633273" w:rsidRDefault="00633273" w:rsidP="00633273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5CFFEE79" w14:textId="3B980802" w:rsidR="00633273" w:rsidRDefault="00633273" w:rsidP="00633273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3" w:name="Source"/>
      <w:bookmarkEnd w:id="3"/>
      <w:r>
        <w:rPr>
          <w:rFonts w:ascii="Arial" w:hAnsi="Arial"/>
          <w:color w:val="000000"/>
          <w:sz w:val="24"/>
        </w:rPr>
        <w:tab/>
      </w:r>
      <w:r w:rsidRPr="004E0425">
        <w:rPr>
          <w:rFonts w:ascii="Arial" w:hAnsi="Arial"/>
          <w:color w:val="000000"/>
          <w:sz w:val="24"/>
          <w:highlight w:val="yellow"/>
        </w:rPr>
        <w:t>11.4.</w:t>
      </w:r>
      <w:r w:rsidR="00F24500" w:rsidRPr="004E0425">
        <w:rPr>
          <w:rFonts w:ascii="Arial" w:hAnsi="Arial"/>
          <w:color w:val="000000"/>
          <w:sz w:val="24"/>
          <w:highlight w:val="yellow"/>
        </w:rPr>
        <w:t>2</w:t>
      </w:r>
    </w:p>
    <w:p w14:paraId="616C8BB8" w14:textId="77777777" w:rsidR="00633273" w:rsidRDefault="00633273" w:rsidP="00633273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1C390409" w14:textId="2416C1B7" w:rsidR="00633273" w:rsidRPr="00ED7BF7" w:rsidRDefault="00633273" w:rsidP="00633273">
      <w:pPr>
        <w:ind w:left="1988" w:hanging="1988"/>
        <w:jc w:val="both"/>
        <w:rPr>
          <w:rFonts w:ascii="Arial" w:hAnsi="Arial"/>
          <w:sz w:val="28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01257B">
        <w:rPr>
          <w:rFonts w:ascii="Arial" w:hAnsi="Arial"/>
          <w:sz w:val="22"/>
        </w:rPr>
        <w:t>PDCP format in NR V2X</w:t>
      </w:r>
    </w:p>
    <w:p w14:paraId="525CA037" w14:textId="77777777" w:rsidR="00633273" w:rsidRDefault="00633273" w:rsidP="00633273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Decision</w:t>
      </w:r>
    </w:p>
    <w:p w14:paraId="467B3ABE" w14:textId="77777777" w:rsidR="00633273" w:rsidRPr="00677958" w:rsidRDefault="00633273" w:rsidP="00633273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4BF004A8" w14:textId="21AF9862" w:rsidR="00A44735" w:rsidRPr="00A44735" w:rsidRDefault="0001257B" w:rsidP="00633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paper, we discuss the PDCP PDU format </w:t>
      </w:r>
      <w:r w:rsidR="00726B0C">
        <w:rPr>
          <w:rFonts w:ascii="Arial" w:hAnsi="Arial" w:cs="Arial"/>
        </w:rPr>
        <w:t xml:space="preserve">that </w:t>
      </w:r>
      <w:r w:rsidR="007D42A6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used for NR V2X </w:t>
      </w:r>
      <w:r w:rsidR="00620DB9">
        <w:rPr>
          <w:rFonts w:ascii="Arial" w:hAnsi="Arial" w:cs="Arial"/>
        </w:rPr>
        <w:t xml:space="preserve">sidelink </w:t>
      </w:r>
      <w:r>
        <w:rPr>
          <w:rFonts w:ascii="Arial" w:hAnsi="Arial" w:cs="Arial"/>
        </w:rPr>
        <w:t>communication</w:t>
      </w:r>
      <w:r w:rsidR="006D01EF">
        <w:rPr>
          <w:rFonts w:ascii="Arial" w:hAnsi="Arial" w:cs="Arial"/>
        </w:rPr>
        <w:t xml:space="preserve">, </w:t>
      </w:r>
      <w:proofErr w:type="gramStart"/>
      <w:r w:rsidR="00EC4E31">
        <w:rPr>
          <w:rFonts w:ascii="Arial" w:hAnsi="Arial" w:cs="Arial"/>
        </w:rPr>
        <w:t xml:space="preserve">in particular </w:t>
      </w:r>
      <w:r w:rsidR="006D01EF">
        <w:rPr>
          <w:rFonts w:ascii="Arial" w:hAnsi="Arial" w:cs="Arial"/>
        </w:rPr>
        <w:t>regarding</w:t>
      </w:r>
      <w:proofErr w:type="gramEnd"/>
      <w:r w:rsidR="006D01EF">
        <w:rPr>
          <w:rFonts w:ascii="Arial" w:hAnsi="Arial" w:cs="Arial"/>
        </w:rPr>
        <w:t xml:space="preserve"> the need of SDU type field, SN size</w:t>
      </w:r>
      <w:r w:rsidR="00726B0C">
        <w:rPr>
          <w:rFonts w:ascii="Arial" w:hAnsi="Arial" w:cs="Arial"/>
        </w:rPr>
        <w:t>,</w:t>
      </w:r>
      <w:r w:rsidR="006D01EF">
        <w:rPr>
          <w:rFonts w:ascii="Arial" w:hAnsi="Arial" w:cs="Arial"/>
        </w:rPr>
        <w:t xml:space="preserve"> and other issues</w:t>
      </w:r>
      <w:r>
        <w:rPr>
          <w:rFonts w:ascii="Arial" w:hAnsi="Arial" w:cs="Arial"/>
        </w:rPr>
        <w:t>.</w:t>
      </w:r>
    </w:p>
    <w:p w14:paraId="4DC86511" w14:textId="4C6D6A92" w:rsidR="00633273" w:rsidRPr="00024F10" w:rsidRDefault="0001257B" w:rsidP="00633273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248E31FB" w14:textId="0285715C" w:rsidR="001F2B86" w:rsidRDefault="001F2B86" w:rsidP="0001257B">
      <w:pPr>
        <w:rPr>
          <w:rFonts w:ascii="Arial" w:hAnsi="Arial" w:cs="Arial"/>
          <w:lang w:val="en-US"/>
        </w:rPr>
      </w:pPr>
      <w:bookmarkStart w:id="4" w:name="_Hlk16762198"/>
      <w:r>
        <w:rPr>
          <w:rFonts w:ascii="Arial" w:hAnsi="Arial" w:cs="Arial"/>
          <w:lang w:val="en-US"/>
        </w:rPr>
        <w:t xml:space="preserve">For NR V2X, the </w:t>
      </w:r>
      <w:r w:rsidR="00F24500">
        <w:rPr>
          <w:rFonts w:ascii="Arial" w:hAnsi="Arial" w:cs="Arial"/>
          <w:lang w:val="en-US"/>
        </w:rPr>
        <w:t xml:space="preserve">PDCP </w:t>
      </w:r>
      <w:r>
        <w:rPr>
          <w:rFonts w:ascii="Arial" w:hAnsi="Arial" w:cs="Arial"/>
          <w:lang w:val="en-US"/>
        </w:rPr>
        <w:t xml:space="preserve">design </w:t>
      </w:r>
      <w:r w:rsidR="0059082B">
        <w:rPr>
          <w:rFonts w:ascii="Arial" w:hAnsi="Arial" w:cs="Arial"/>
          <w:lang w:val="en-US"/>
        </w:rPr>
        <w:t>should</w:t>
      </w:r>
      <w:r>
        <w:rPr>
          <w:rFonts w:ascii="Arial" w:hAnsi="Arial" w:cs="Arial"/>
          <w:lang w:val="en-US"/>
        </w:rPr>
        <w:t xml:space="preserve"> be based on </w:t>
      </w:r>
      <w:r w:rsidR="0059082B">
        <w:rPr>
          <w:rFonts w:ascii="Arial" w:hAnsi="Arial" w:cs="Arial"/>
          <w:lang w:val="en-US"/>
        </w:rPr>
        <w:t>the LTE</w:t>
      </w:r>
      <w:r w:rsidR="00B97B27">
        <w:rPr>
          <w:rFonts w:ascii="Arial" w:hAnsi="Arial" w:cs="Arial"/>
          <w:lang w:val="en-US"/>
        </w:rPr>
        <w:t>-V2X</w:t>
      </w:r>
      <w:r w:rsidR="0059082B">
        <w:rPr>
          <w:rFonts w:ascii="Arial" w:hAnsi="Arial" w:cs="Arial"/>
          <w:lang w:val="en-US"/>
        </w:rPr>
        <w:t xml:space="preserve"> Sidelink </w:t>
      </w:r>
      <w:r>
        <w:rPr>
          <w:rFonts w:ascii="Arial" w:hAnsi="Arial" w:cs="Arial"/>
          <w:lang w:val="en-US"/>
        </w:rPr>
        <w:t xml:space="preserve">PDCP PDU </w:t>
      </w:r>
      <w:r w:rsidR="00DE0E7B">
        <w:rPr>
          <w:rFonts w:ascii="Arial" w:hAnsi="Arial" w:cs="Arial"/>
          <w:lang w:val="en-US"/>
        </w:rPr>
        <w:t>format design</w:t>
      </w:r>
      <w:r w:rsidR="0059082B">
        <w:rPr>
          <w:rFonts w:ascii="Arial" w:hAnsi="Arial" w:cs="Arial"/>
          <w:lang w:val="en-US"/>
        </w:rPr>
        <w:t xml:space="preserve">, which </w:t>
      </w:r>
      <w:r w:rsidR="00DE0E7B">
        <w:rPr>
          <w:rFonts w:ascii="Arial" w:hAnsi="Arial" w:cs="Arial"/>
          <w:lang w:val="en-US"/>
        </w:rPr>
        <w:t>reused</w:t>
      </w:r>
      <w:r w:rsidR="002D6530">
        <w:rPr>
          <w:rFonts w:ascii="Arial" w:hAnsi="Arial" w:cs="Arial"/>
          <w:lang w:val="en-US"/>
        </w:rPr>
        <w:t xml:space="preserve"> Rel-</w:t>
      </w:r>
      <w:r w:rsidR="00537CCF">
        <w:rPr>
          <w:rFonts w:ascii="Arial" w:hAnsi="Arial" w:cs="Arial"/>
          <w:lang w:val="en-US"/>
        </w:rPr>
        <w:t>12/</w:t>
      </w:r>
      <w:r w:rsidR="002D6530">
        <w:rPr>
          <w:rFonts w:ascii="Arial" w:hAnsi="Arial" w:cs="Arial"/>
          <w:lang w:val="en-US"/>
        </w:rPr>
        <w:t xml:space="preserve">13 LTE ProSe </w:t>
      </w:r>
      <w:r w:rsidR="0059082B">
        <w:rPr>
          <w:rFonts w:ascii="Arial" w:hAnsi="Arial" w:cs="Arial"/>
          <w:lang w:val="en-US"/>
        </w:rPr>
        <w:t xml:space="preserve">PDCP </w:t>
      </w:r>
      <w:r w:rsidR="002D6530">
        <w:rPr>
          <w:rFonts w:ascii="Arial" w:hAnsi="Arial" w:cs="Arial"/>
          <w:lang w:val="en-US"/>
        </w:rPr>
        <w:t>design.</w:t>
      </w:r>
      <w:bookmarkEnd w:id="4"/>
      <w:r w:rsidR="002D6530">
        <w:rPr>
          <w:rFonts w:ascii="Arial" w:hAnsi="Arial" w:cs="Arial"/>
          <w:lang w:val="en-US"/>
        </w:rPr>
        <w:t xml:space="preserve"> </w:t>
      </w:r>
      <w:r w:rsidR="00DE0E7B">
        <w:rPr>
          <w:rFonts w:ascii="Arial" w:hAnsi="Arial" w:cs="Arial"/>
          <w:lang w:val="en-US"/>
        </w:rPr>
        <w:t xml:space="preserve">This design </w:t>
      </w:r>
      <w:r>
        <w:rPr>
          <w:rFonts w:ascii="Arial" w:hAnsi="Arial" w:cs="Arial"/>
          <w:lang w:val="en-US"/>
        </w:rPr>
        <w:t>support</w:t>
      </w:r>
      <w:r w:rsidR="00F13626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2D6530">
        <w:rPr>
          <w:rFonts w:ascii="Arial" w:hAnsi="Arial" w:cs="Arial"/>
          <w:lang w:val="en-US"/>
        </w:rPr>
        <w:t xml:space="preserve">two </w:t>
      </w:r>
      <w:r>
        <w:rPr>
          <w:rFonts w:ascii="Arial" w:hAnsi="Arial" w:cs="Arial"/>
          <w:lang w:val="en-US"/>
        </w:rPr>
        <w:t>different cast types</w:t>
      </w:r>
      <w:r w:rsidR="002D6530">
        <w:rPr>
          <w:rFonts w:ascii="Arial" w:hAnsi="Arial" w:cs="Arial"/>
          <w:lang w:val="en-US"/>
        </w:rPr>
        <w:t>,</w:t>
      </w:r>
      <w:r w:rsidR="0059082B">
        <w:rPr>
          <w:rFonts w:ascii="Arial" w:hAnsi="Arial" w:cs="Arial"/>
          <w:lang w:val="en-US"/>
        </w:rPr>
        <w:t xml:space="preserve"> </w:t>
      </w:r>
      <w:r w:rsidR="002D6530">
        <w:rPr>
          <w:rFonts w:ascii="Arial" w:hAnsi="Arial" w:cs="Arial"/>
          <w:lang w:val="en-US"/>
        </w:rPr>
        <w:t xml:space="preserve">one-to-one and one-to-many. </w:t>
      </w:r>
      <w:r w:rsidR="0059082B">
        <w:rPr>
          <w:rFonts w:ascii="Arial" w:hAnsi="Arial" w:cs="Arial"/>
          <w:lang w:val="en-US"/>
        </w:rPr>
        <w:t>The only change introduced</w:t>
      </w:r>
      <w:r w:rsidR="002D6530">
        <w:rPr>
          <w:rFonts w:ascii="Arial" w:hAnsi="Arial" w:cs="Arial"/>
          <w:lang w:val="en-US"/>
        </w:rPr>
        <w:t xml:space="preserve"> in Rel-14 and Rel-15</w:t>
      </w:r>
      <w:r>
        <w:rPr>
          <w:rFonts w:ascii="Arial" w:hAnsi="Arial" w:cs="Arial"/>
          <w:lang w:val="en-US"/>
        </w:rPr>
        <w:t xml:space="preserve"> LTE</w:t>
      </w:r>
      <w:r w:rsidR="00B97B27">
        <w:rPr>
          <w:rFonts w:ascii="Arial" w:hAnsi="Arial" w:cs="Arial"/>
          <w:lang w:val="en-US"/>
        </w:rPr>
        <w:t>-V2X</w:t>
      </w:r>
      <w:r w:rsidR="0059082B">
        <w:rPr>
          <w:rFonts w:ascii="Arial" w:hAnsi="Arial" w:cs="Arial"/>
          <w:lang w:val="en-US"/>
        </w:rPr>
        <w:t xml:space="preserve"> Sidelink</w:t>
      </w:r>
      <w:r>
        <w:rPr>
          <w:rFonts w:ascii="Arial" w:hAnsi="Arial" w:cs="Arial"/>
          <w:lang w:val="en-US"/>
        </w:rPr>
        <w:t xml:space="preserve"> PDCP PDU format design </w:t>
      </w:r>
      <w:r w:rsidR="002D6530">
        <w:rPr>
          <w:rFonts w:ascii="Arial" w:hAnsi="Arial" w:cs="Arial"/>
          <w:lang w:val="en-US"/>
        </w:rPr>
        <w:t xml:space="preserve">is </w:t>
      </w:r>
      <w:r w:rsidR="0059082B">
        <w:rPr>
          <w:rFonts w:ascii="Arial" w:hAnsi="Arial" w:cs="Arial"/>
          <w:lang w:val="en-US"/>
        </w:rPr>
        <w:t>to set</w:t>
      </w:r>
      <w:r w:rsidR="00F13626">
        <w:rPr>
          <w:rFonts w:ascii="Arial" w:hAnsi="Arial" w:cs="Arial"/>
          <w:lang w:val="en-US"/>
        </w:rPr>
        <w:t xml:space="preserve"> </w:t>
      </w:r>
      <w:r w:rsidR="00F13626" w:rsidRPr="00F13626">
        <w:rPr>
          <w:rFonts w:ascii="Arial" w:hAnsi="Arial" w:cs="Arial"/>
          <w:lang w:val="en-US"/>
        </w:rPr>
        <w:t xml:space="preserve">PGK Index and PTK Identity to "0" </w:t>
      </w:r>
      <w:r>
        <w:rPr>
          <w:rFonts w:ascii="Arial" w:hAnsi="Arial" w:cs="Arial"/>
          <w:lang w:val="en-US"/>
        </w:rPr>
        <w:t xml:space="preserve">(by setting </w:t>
      </w:r>
      <w:r w:rsidR="0059082B">
        <w:rPr>
          <w:rFonts w:ascii="Arial" w:hAnsi="Arial" w:cs="Arial"/>
          <w:lang w:val="en-US"/>
        </w:rPr>
        <w:t xml:space="preserve">all bits of </w:t>
      </w:r>
      <w:r>
        <w:rPr>
          <w:rFonts w:ascii="Arial" w:hAnsi="Arial" w:cs="Arial"/>
          <w:lang w:val="en-US"/>
        </w:rPr>
        <w:t xml:space="preserve">PGK index, PTK </w:t>
      </w:r>
      <w:r w:rsidR="00F24500">
        <w:rPr>
          <w:rFonts w:ascii="Arial" w:hAnsi="Arial" w:cs="Arial"/>
          <w:lang w:val="en-US"/>
        </w:rPr>
        <w:t>Identi</w:t>
      </w:r>
      <w:r w:rsidR="00FD088B">
        <w:rPr>
          <w:rFonts w:ascii="Arial" w:hAnsi="Arial" w:cs="Arial"/>
          <w:lang w:val="en-US"/>
        </w:rPr>
        <w:t>t</w:t>
      </w:r>
      <w:r w:rsidR="00F24500">
        <w:rPr>
          <w:rFonts w:ascii="Arial" w:hAnsi="Arial" w:cs="Arial"/>
          <w:lang w:val="en-US"/>
        </w:rPr>
        <w:t>y</w:t>
      </w:r>
      <w:r w:rsidR="0059082B">
        <w:rPr>
          <w:rFonts w:ascii="Arial" w:hAnsi="Arial" w:cs="Arial"/>
          <w:lang w:val="en-US"/>
        </w:rPr>
        <w:t xml:space="preserve"> field</w:t>
      </w:r>
      <w:r>
        <w:rPr>
          <w:rFonts w:ascii="Arial" w:hAnsi="Arial" w:cs="Arial"/>
          <w:lang w:val="en-US"/>
        </w:rPr>
        <w:t xml:space="preserve"> to zeros)</w:t>
      </w:r>
      <w:r w:rsidR="0059082B">
        <w:rPr>
          <w:rFonts w:ascii="Arial" w:hAnsi="Arial" w:cs="Arial"/>
          <w:lang w:val="en-US"/>
        </w:rPr>
        <w:t>. This</w:t>
      </w:r>
      <w:r w:rsidR="00B97B27">
        <w:rPr>
          <w:rFonts w:ascii="Arial" w:hAnsi="Arial" w:cs="Arial"/>
          <w:lang w:val="en-US"/>
        </w:rPr>
        <w:t xml:space="preserve"> exception is </w:t>
      </w:r>
      <w:r w:rsidR="004D3F52">
        <w:rPr>
          <w:rFonts w:ascii="Arial" w:hAnsi="Arial" w:cs="Arial"/>
          <w:lang w:val="en-US"/>
        </w:rPr>
        <w:t>introduced because</w:t>
      </w:r>
      <w:r w:rsidR="00F13626">
        <w:rPr>
          <w:rFonts w:ascii="Arial" w:hAnsi="Arial" w:cs="Arial"/>
          <w:lang w:val="en-US"/>
        </w:rPr>
        <w:t xml:space="preserve"> ciphering is not needed </w:t>
      </w:r>
      <w:r w:rsidR="00B97B27">
        <w:rPr>
          <w:rFonts w:ascii="Arial" w:hAnsi="Arial" w:cs="Arial"/>
          <w:lang w:val="en-US"/>
        </w:rPr>
        <w:t xml:space="preserve">at </w:t>
      </w:r>
      <w:r w:rsidR="00F13626">
        <w:rPr>
          <w:rFonts w:ascii="Arial" w:hAnsi="Arial" w:cs="Arial"/>
          <w:lang w:val="en-US"/>
        </w:rPr>
        <w:t>PDCP layer for</w:t>
      </w:r>
      <w:r w:rsidR="00F24500">
        <w:rPr>
          <w:rFonts w:ascii="Arial" w:hAnsi="Arial" w:cs="Arial"/>
          <w:lang w:val="en-US"/>
        </w:rPr>
        <w:t xml:space="preserve"> </w:t>
      </w:r>
      <w:r w:rsidR="00F13626">
        <w:rPr>
          <w:rFonts w:ascii="Arial" w:hAnsi="Arial" w:cs="Arial"/>
          <w:lang w:val="en-US"/>
        </w:rPr>
        <w:t>LTE-V2X sidelink communication</w:t>
      </w:r>
      <w:r w:rsidR="00B97B27">
        <w:rPr>
          <w:rFonts w:ascii="Arial" w:hAnsi="Arial" w:cs="Arial"/>
          <w:lang w:val="en-US"/>
        </w:rPr>
        <w:t xml:space="preserve"> (based on SA3 conclusion)</w:t>
      </w:r>
      <w:r w:rsidR="00F13626">
        <w:rPr>
          <w:rFonts w:ascii="Arial" w:hAnsi="Arial" w:cs="Arial"/>
          <w:lang w:val="en-US"/>
        </w:rPr>
        <w:t>.</w:t>
      </w:r>
    </w:p>
    <w:p w14:paraId="7FFF3979" w14:textId="50CAA3F1" w:rsidR="0001257B" w:rsidRDefault="00B97B27" w:rsidP="0001257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01257B" w:rsidRPr="0001257B">
        <w:rPr>
          <w:rFonts w:ascii="Arial" w:hAnsi="Arial" w:cs="Arial"/>
          <w:lang w:val="en-US"/>
        </w:rPr>
        <w:t xml:space="preserve">PDCP format defined for </w:t>
      </w:r>
      <w:r w:rsidR="00C07573">
        <w:rPr>
          <w:rFonts w:ascii="Arial" w:hAnsi="Arial" w:cs="Arial"/>
          <w:lang w:val="en-US"/>
        </w:rPr>
        <w:t xml:space="preserve">LTE </w:t>
      </w:r>
      <w:r w:rsidR="002D6530">
        <w:rPr>
          <w:rFonts w:ascii="Arial" w:hAnsi="Arial" w:cs="Arial"/>
          <w:lang w:val="en-US"/>
        </w:rPr>
        <w:t>Sidelink</w:t>
      </w:r>
      <w:r w:rsidR="0001257B" w:rsidRPr="0001257B">
        <w:rPr>
          <w:rFonts w:ascii="Arial" w:hAnsi="Arial" w:cs="Arial"/>
          <w:lang w:val="en-US"/>
        </w:rPr>
        <w:t xml:space="preserve"> communi</w:t>
      </w:r>
      <w:r w:rsidR="0001257B">
        <w:rPr>
          <w:rFonts w:ascii="Arial" w:hAnsi="Arial" w:cs="Arial"/>
          <w:lang w:val="en-US"/>
        </w:rPr>
        <w:t xml:space="preserve">cation </w:t>
      </w:r>
      <w:r w:rsidR="009251CD">
        <w:rPr>
          <w:rFonts w:ascii="Arial" w:hAnsi="Arial" w:cs="Arial"/>
          <w:lang w:val="en-US"/>
        </w:rPr>
        <w:t>is as</w:t>
      </w:r>
      <w:r w:rsidR="006D01EF">
        <w:rPr>
          <w:rFonts w:ascii="Arial" w:hAnsi="Arial" w:cs="Arial"/>
          <w:lang w:val="en-US"/>
        </w:rPr>
        <w:t xml:space="preserve"> shown </w:t>
      </w:r>
      <w:r w:rsidR="00C07573">
        <w:rPr>
          <w:rFonts w:ascii="Arial" w:hAnsi="Arial" w:cs="Arial"/>
          <w:lang w:val="en-US"/>
        </w:rPr>
        <w:t>in the two figures</w:t>
      </w:r>
      <w:r w:rsidR="006D01EF">
        <w:rPr>
          <w:rFonts w:ascii="Arial" w:hAnsi="Arial" w:cs="Arial"/>
          <w:lang w:val="en-US"/>
        </w:rPr>
        <w:t xml:space="preserve"> </w:t>
      </w:r>
      <w:r w:rsidR="009251CD">
        <w:rPr>
          <w:rFonts w:ascii="Arial" w:hAnsi="Arial" w:cs="Arial"/>
          <w:lang w:val="en-US"/>
        </w:rPr>
        <w:t xml:space="preserve">below </w:t>
      </w:r>
      <w:r w:rsidR="006D01EF">
        <w:rPr>
          <w:rFonts w:ascii="Arial" w:hAnsi="Arial" w:cs="Arial"/>
          <w:lang w:val="en-US"/>
        </w:rPr>
        <w:t>(</w:t>
      </w:r>
      <w:r w:rsidR="00C07573">
        <w:rPr>
          <w:rFonts w:ascii="Arial" w:hAnsi="Arial" w:cs="Arial"/>
          <w:lang w:val="en-US"/>
        </w:rPr>
        <w:t xml:space="preserve">referred from </w:t>
      </w:r>
      <w:r w:rsidR="006D01EF">
        <w:rPr>
          <w:rFonts w:ascii="Arial" w:hAnsi="Arial" w:cs="Arial"/>
          <w:lang w:val="en-US"/>
        </w:rPr>
        <w:t xml:space="preserve">Figure </w:t>
      </w:r>
      <w:r w:rsidR="00C07573">
        <w:rPr>
          <w:rFonts w:ascii="Arial" w:hAnsi="Arial" w:cs="Arial"/>
          <w:lang w:val="en-US"/>
        </w:rPr>
        <w:t>6.2.10.1 and Figure 6.2.10.2 in 3GPP TS 3</w:t>
      </w:r>
      <w:r w:rsidR="006D01EF">
        <w:rPr>
          <w:rFonts w:ascii="Arial" w:hAnsi="Arial" w:cs="Arial"/>
          <w:lang w:val="en-US"/>
        </w:rPr>
        <w:t>6.323</w:t>
      </w:r>
      <w:r w:rsidR="00620DB9">
        <w:rPr>
          <w:rFonts w:ascii="Arial" w:hAnsi="Arial" w:cs="Arial"/>
          <w:lang w:val="en-US"/>
        </w:rPr>
        <w:t> </w:t>
      </w:r>
      <w:r w:rsidR="00C07573">
        <w:rPr>
          <w:rFonts w:ascii="Arial" w:hAnsi="Arial" w:cs="Arial"/>
          <w:lang w:val="en-US"/>
        </w:rPr>
        <w:t xml:space="preserve">[1]).  </w:t>
      </w:r>
    </w:p>
    <w:p w14:paraId="5B85238F" w14:textId="71D574B2" w:rsidR="00C07573" w:rsidRDefault="00D916AA" w:rsidP="00C07573">
      <w:pPr>
        <w:jc w:val="center"/>
      </w:pPr>
      <w:r w:rsidRPr="00041C0D">
        <w:object w:dxaOrig="4046" w:dyaOrig="2950" w14:anchorId="6CDFD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67.25pt" o:ole="">
            <v:imagedata r:id="rId10" o:title=""/>
          </v:shape>
          <o:OLEObject Type="Embed" ProgID="Visio.Drawing.11" ShapeID="_x0000_i1025" DrawAspect="Content" ObjectID="_1627383584" r:id="rId11"/>
        </w:object>
      </w:r>
    </w:p>
    <w:p w14:paraId="44840F48" w14:textId="29F024CA" w:rsidR="00C07573" w:rsidRDefault="00C07573" w:rsidP="00C0757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tab/>
        <w:t xml:space="preserve">PDCP PDU format for one-to-many </w:t>
      </w:r>
      <w:r w:rsidR="00F24500">
        <w:t xml:space="preserve">LTE </w:t>
      </w:r>
      <w:r>
        <w:t>SLRB</w:t>
      </w:r>
      <w:r w:rsidR="00F24500">
        <w:t xml:space="preserve"> </w:t>
      </w:r>
      <w:r>
        <w:t xml:space="preserve"> </w:t>
      </w:r>
    </w:p>
    <w:p w14:paraId="3FC160E4" w14:textId="77777777" w:rsidR="00C07573" w:rsidRDefault="00C07573" w:rsidP="00C07573">
      <w:pPr>
        <w:jc w:val="center"/>
      </w:pPr>
    </w:p>
    <w:p w14:paraId="1DB1FC05" w14:textId="638E3863" w:rsidR="00C07573" w:rsidRDefault="00C07573" w:rsidP="00C07573">
      <w:pPr>
        <w:keepNext/>
        <w:jc w:val="center"/>
      </w:pPr>
      <w:r>
        <w:lastRenderedPageBreak/>
        <w:t xml:space="preserve">     </w:t>
      </w:r>
      <w:r w:rsidR="00D916AA" w:rsidRPr="00041C0D">
        <w:object w:dxaOrig="4402" w:dyaOrig="4406" w14:anchorId="6146284E">
          <v:shape id="_x0000_i1026" type="#_x0000_t75" style="width:221.25pt;height:222pt" o:ole="">
            <v:imagedata r:id="rId12" o:title=""/>
          </v:shape>
          <o:OLEObject Type="Embed" ProgID="Visio.Drawing.11" ShapeID="_x0000_i1026" DrawAspect="Content" ObjectID="_1627383585" r:id="rId13"/>
        </w:object>
      </w:r>
    </w:p>
    <w:p w14:paraId="501E01D7" w14:textId="39F073C0" w:rsidR="00C07573" w:rsidRDefault="00C07573" w:rsidP="00C07573">
      <w:pPr>
        <w:pStyle w:val="Caption"/>
      </w:pPr>
      <w:r>
        <w:t>Figure 2</w:t>
      </w:r>
      <w:r>
        <w:tab/>
        <w:t xml:space="preserve"> PDCP PDU format for one-to-one </w:t>
      </w:r>
      <w:r w:rsidR="00F24500">
        <w:t xml:space="preserve">LTE </w:t>
      </w:r>
      <w:r>
        <w:t xml:space="preserve">SLRB </w:t>
      </w:r>
    </w:p>
    <w:p w14:paraId="749C4D55" w14:textId="545A8C72" w:rsidR="00C07573" w:rsidRDefault="00C07573" w:rsidP="0001257B">
      <w:pPr>
        <w:rPr>
          <w:rFonts w:ascii="Arial" w:hAnsi="Arial" w:cs="Arial"/>
        </w:rPr>
      </w:pPr>
      <w:r>
        <w:rPr>
          <w:rFonts w:ascii="Arial" w:hAnsi="Arial" w:cs="Arial"/>
        </w:rPr>
        <w:t>The difference between ProSe unicast communication and ProSe multicast/broadcast is that different security related fields are used.</w:t>
      </w:r>
      <w:r w:rsidR="00F24500">
        <w:rPr>
          <w:rFonts w:ascii="Arial" w:hAnsi="Arial" w:cs="Arial"/>
        </w:rPr>
        <w:t xml:space="preserve"> For one-to-many communication, the network (ProSe Key Management Function, i.e., PKMF) provisions PGK and PTK for each group via</w:t>
      </w:r>
      <w:r w:rsidR="00F973B2">
        <w:rPr>
          <w:rFonts w:ascii="Arial" w:hAnsi="Arial" w:cs="Arial"/>
        </w:rPr>
        <w:t xml:space="preserve"> the</w:t>
      </w:r>
      <w:r w:rsidR="00F24500">
        <w:rPr>
          <w:rFonts w:ascii="Arial" w:hAnsi="Arial" w:cs="Arial"/>
        </w:rPr>
        <w:t xml:space="preserve"> PC3 interface, and the transmitter UE need</w:t>
      </w:r>
      <w:r w:rsidR="00F973B2">
        <w:rPr>
          <w:rFonts w:ascii="Arial" w:hAnsi="Arial" w:cs="Arial"/>
        </w:rPr>
        <w:t>s</w:t>
      </w:r>
      <w:r w:rsidR="00F24500">
        <w:rPr>
          <w:rFonts w:ascii="Arial" w:hAnsi="Arial" w:cs="Arial"/>
        </w:rPr>
        <w:t xml:space="preserve"> to indicate the PTK identity and last 5</w:t>
      </w:r>
      <w:r w:rsidR="00F973B2">
        <w:rPr>
          <w:rFonts w:ascii="Arial" w:hAnsi="Arial" w:cs="Arial"/>
        </w:rPr>
        <w:t xml:space="preserve"> </w:t>
      </w:r>
      <w:r w:rsidR="00F24500">
        <w:rPr>
          <w:rFonts w:ascii="Arial" w:hAnsi="Arial" w:cs="Arial"/>
        </w:rPr>
        <w:t>bit</w:t>
      </w:r>
      <w:r w:rsidR="00F973B2">
        <w:rPr>
          <w:rFonts w:ascii="Arial" w:hAnsi="Arial" w:cs="Arial"/>
        </w:rPr>
        <w:t>s</w:t>
      </w:r>
      <w:r w:rsidR="00F24500">
        <w:rPr>
          <w:rFonts w:ascii="Arial" w:hAnsi="Arial" w:cs="Arial"/>
        </w:rPr>
        <w:t xml:space="preserve"> of</w:t>
      </w:r>
      <w:r w:rsidR="00F973B2">
        <w:rPr>
          <w:rFonts w:ascii="Arial" w:hAnsi="Arial" w:cs="Arial"/>
        </w:rPr>
        <w:t xml:space="preserve"> the</w:t>
      </w:r>
      <w:r w:rsidR="00F24500">
        <w:rPr>
          <w:rFonts w:ascii="Arial" w:hAnsi="Arial" w:cs="Arial"/>
        </w:rPr>
        <w:t xml:space="preserve"> PGK ID </w:t>
      </w:r>
      <w:r w:rsidR="00B97B27">
        <w:rPr>
          <w:rFonts w:ascii="Arial" w:hAnsi="Arial" w:cs="Arial"/>
        </w:rPr>
        <w:t>to identify</w:t>
      </w:r>
      <w:r w:rsidR="002D6530">
        <w:rPr>
          <w:rFonts w:ascii="Arial" w:hAnsi="Arial" w:cs="Arial"/>
        </w:rPr>
        <w:t xml:space="preserve"> the key used </w:t>
      </w:r>
      <w:r w:rsidR="00B97B27">
        <w:rPr>
          <w:rFonts w:ascii="Arial" w:hAnsi="Arial" w:cs="Arial"/>
        </w:rPr>
        <w:t xml:space="preserve">in </w:t>
      </w:r>
      <w:r w:rsidR="002D6530">
        <w:rPr>
          <w:rFonts w:ascii="Arial" w:hAnsi="Arial" w:cs="Arial"/>
        </w:rPr>
        <w:t>protect</w:t>
      </w:r>
      <w:r w:rsidR="00B97B27">
        <w:rPr>
          <w:rFonts w:ascii="Arial" w:hAnsi="Arial" w:cs="Arial"/>
        </w:rPr>
        <w:t>ing</w:t>
      </w:r>
      <w:r w:rsidR="002D6530">
        <w:rPr>
          <w:rFonts w:ascii="Arial" w:hAnsi="Arial" w:cs="Arial"/>
        </w:rPr>
        <w:t xml:space="preserve"> the ProSe one-to-many communication</w:t>
      </w:r>
    </w:p>
    <w:p w14:paraId="1F16239F" w14:textId="1BD4BC49" w:rsidR="00F24500" w:rsidRPr="002D6530" w:rsidRDefault="002D6530" w:rsidP="002D6530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b w:val="0"/>
          <w:bCs w:val="0"/>
          <w:lang w:eastAsia="en-US"/>
        </w:rPr>
      </w:pPr>
      <w:r w:rsidRPr="002D6530">
        <w:rPr>
          <w:rFonts w:cs="Arial"/>
          <w:b w:val="0"/>
          <w:bCs w:val="0"/>
          <w:lang w:eastAsia="en-US"/>
        </w:rPr>
        <w:t xml:space="preserve">There is ongoing discussion </w:t>
      </w:r>
      <w:r w:rsidR="009964B3">
        <w:rPr>
          <w:rFonts w:cs="Arial"/>
          <w:b w:val="0"/>
          <w:bCs w:val="0"/>
          <w:lang w:eastAsia="en-US"/>
        </w:rPr>
        <w:t>in</w:t>
      </w:r>
      <w:r w:rsidR="009964B3" w:rsidRPr="002D6530">
        <w:rPr>
          <w:rFonts w:cs="Arial"/>
          <w:b w:val="0"/>
          <w:bCs w:val="0"/>
          <w:lang w:eastAsia="en-US"/>
        </w:rPr>
        <w:t xml:space="preserve"> </w:t>
      </w:r>
      <w:r w:rsidRPr="002D6530">
        <w:rPr>
          <w:rFonts w:cs="Arial"/>
          <w:b w:val="0"/>
          <w:bCs w:val="0"/>
          <w:lang w:eastAsia="en-US"/>
        </w:rPr>
        <w:t xml:space="preserve">SA3 about whether to reuse the security architecture designed for LTE ProSe for </w:t>
      </w:r>
      <w:r w:rsidR="00B97B27">
        <w:rPr>
          <w:rFonts w:cs="Arial"/>
          <w:b w:val="0"/>
          <w:bCs w:val="0"/>
          <w:lang w:eastAsia="en-US"/>
        </w:rPr>
        <w:t xml:space="preserve">NR </w:t>
      </w:r>
      <w:r w:rsidRPr="002D6530">
        <w:rPr>
          <w:rFonts w:cs="Arial"/>
          <w:b w:val="0"/>
          <w:bCs w:val="0"/>
          <w:lang w:eastAsia="en-US"/>
        </w:rPr>
        <w:t xml:space="preserve">V2X work. Until that </w:t>
      </w:r>
      <w:r w:rsidR="00050020">
        <w:rPr>
          <w:rFonts w:cs="Arial"/>
          <w:b w:val="0"/>
          <w:bCs w:val="0"/>
          <w:lang w:eastAsia="en-US"/>
        </w:rPr>
        <w:t xml:space="preserve">discussion </w:t>
      </w:r>
      <w:r w:rsidR="009964B3">
        <w:rPr>
          <w:rFonts w:cs="Arial"/>
          <w:b w:val="0"/>
          <w:bCs w:val="0"/>
          <w:lang w:eastAsia="en-US"/>
        </w:rPr>
        <w:t>is completed</w:t>
      </w:r>
      <w:r w:rsidRPr="002D6530">
        <w:rPr>
          <w:rFonts w:cs="Arial"/>
          <w:b w:val="0"/>
          <w:bCs w:val="0"/>
          <w:lang w:eastAsia="en-US"/>
        </w:rPr>
        <w:t xml:space="preserve">, RAN2 cannot finalize the </w:t>
      </w:r>
      <w:r w:rsidR="00050020" w:rsidRPr="002D6530">
        <w:rPr>
          <w:rFonts w:cs="Arial" w:hint="eastAsia"/>
          <w:b w:val="0"/>
          <w:bCs w:val="0"/>
          <w:lang w:eastAsia="en-US"/>
        </w:rPr>
        <w:t>PDCP PDU format</w:t>
      </w:r>
      <w:r w:rsidR="00050020" w:rsidRPr="002D6530">
        <w:rPr>
          <w:rFonts w:cs="Arial"/>
          <w:b w:val="0"/>
          <w:bCs w:val="0"/>
          <w:lang w:eastAsia="en-US"/>
        </w:rPr>
        <w:t xml:space="preserve"> </w:t>
      </w:r>
      <w:r w:rsidRPr="002D6530">
        <w:rPr>
          <w:rFonts w:cs="Arial"/>
          <w:b w:val="0"/>
          <w:bCs w:val="0"/>
          <w:lang w:eastAsia="en-US"/>
        </w:rPr>
        <w:t>Security-related fields</w:t>
      </w:r>
      <w:r w:rsidR="009964B3">
        <w:rPr>
          <w:rFonts w:cs="Arial"/>
          <w:b w:val="0"/>
          <w:bCs w:val="0"/>
          <w:lang w:eastAsia="en-US"/>
        </w:rPr>
        <w:t>.</w:t>
      </w:r>
      <w:r w:rsidRPr="002D6530">
        <w:rPr>
          <w:rFonts w:cs="Arial"/>
          <w:b w:val="0"/>
          <w:bCs w:val="0"/>
          <w:lang w:eastAsia="en-US"/>
        </w:rPr>
        <w:t xml:space="preserve"> </w:t>
      </w:r>
    </w:p>
    <w:p w14:paraId="2F616068" w14:textId="7B5861D7" w:rsidR="00F24500" w:rsidRPr="004E09CF" w:rsidRDefault="00F24500" w:rsidP="00F24500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</w:pPr>
      <w:r>
        <w:t xml:space="preserve">Security-related fields of </w:t>
      </w:r>
      <w:r>
        <w:rPr>
          <w:rFonts w:hint="eastAsia"/>
        </w:rPr>
        <w:t xml:space="preserve">PDCP PDU format </w:t>
      </w:r>
      <w:r>
        <w:t>are</w:t>
      </w:r>
      <w:r>
        <w:rPr>
          <w:rFonts w:hint="eastAsia"/>
        </w:rPr>
        <w:t xml:space="preserve"> </w:t>
      </w:r>
      <w:r>
        <w:t>finalized based on SA3 feedback.</w:t>
      </w:r>
    </w:p>
    <w:p w14:paraId="27569F26" w14:textId="1F1D9522" w:rsidR="00C07573" w:rsidRDefault="001624BE" w:rsidP="000125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E09CF">
        <w:rPr>
          <w:rFonts w:ascii="Arial" w:hAnsi="Arial" w:cs="Arial"/>
        </w:rPr>
        <w:t>SDU type</w:t>
      </w:r>
      <w:r>
        <w:rPr>
          <w:rFonts w:ascii="Arial" w:hAnsi="Arial" w:cs="Arial"/>
        </w:rPr>
        <w:t xml:space="preserve"> is inherited from</w:t>
      </w:r>
      <w:r w:rsidR="00AF07DC">
        <w:rPr>
          <w:rFonts w:ascii="Arial" w:hAnsi="Arial" w:cs="Arial"/>
        </w:rPr>
        <w:t xml:space="preserve"> </w:t>
      </w:r>
      <w:r w:rsidR="00F24500">
        <w:rPr>
          <w:rFonts w:ascii="Arial" w:hAnsi="Arial" w:cs="Arial"/>
        </w:rPr>
        <w:t>the LTE ProSe</w:t>
      </w:r>
      <w:r>
        <w:rPr>
          <w:rFonts w:ascii="Arial" w:hAnsi="Arial" w:cs="Arial"/>
        </w:rPr>
        <w:t xml:space="preserve"> sidelink design</w:t>
      </w:r>
      <w:r w:rsidR="00F24500">
        <w:rPr>
          <w:rFonts w:ascii="Arial" w:hAnsi="Arial" w:cs="Arial"/>
        </w:rPr>
        <w:t xml:space="preserve">. In LTE ProSe, </w:t>
      </w:r>
      <w:r w:rsidR="002D6530">
        <w:rPr>
          <w:rFonts w:ascii="Arial" w:hAnsi="Arial" w:cs="Arial"/>
        </w:rPr>
        <w:t xml:space="preserve">there is no AS-layer design of unicast, so ProSe one-to-one communication is </w:t>
      </w:r>
      <w:r w:rsidR="004B0A95">
        <w:rPr>
          <w:rFonts w:ascii="Arial" w:hAnsi="Arial" w:cs="Arial"/>
        </w:rPr>
        <w:t>on top of the</w:t>
      </w:r>
      <w:r w:rsidR="002D6530">
        <w:rPr>
          <w:rFonts w:ascii="Arial" w:hAnsi="Arial" w:cs="Arial"/>
        </w:rPr>
        <w:t xml:space="preserve"> AS</w:t>
      </w:r>
      <w:r w:rsidR="004B0A95">
        <w:rPr>
          <w:rFonts w:ascii="Arial" w:hAnsi="Arial" w:cs="Arial"/>
        </w:rPr>
        <w:t>-</w:t>
      </w:r>
      <w:r w:rsidR="002D6530">
        <w:rPr>
          <w:rFonts w:ascii="Arial" w:hAnsi="Arial" w:cs="Arial"/>
        </w:rPr>
        <w:t>la</w:t>
      </w:r>
      <w:r w:rsidR="004B0A95">
        <w:rPr>
          <w:rFonts w:ascii="Arial" w:hAnsi="Arial" w:cs="Arial"/>
        </w:rPr>
        <w:t>y</w:t>
      </w:r>
      <w:r w:rsidR="002D6530">
        <w:rPr>
          <w:rFonts w:ascii="Arial" w:hAnsi="Arial" w:cs="Arial"/>
        </w:rPr>
        <w:t xml:space="preserve">er broadcast. </w:t>
      </w:r>
      <w:r w:rsidR="00B97B27">
        <w:rPr>
          <w:rFonts w:ascii="Arial" w:hAnsi="Arial" w:cs="Arial"/>
        </w:rPr>
        <w:t>For this reason, the</w:t>
      </w:r>
      <w:r w:rsidR="002D6530">
        <w:rPr>
          <w:rFonts w:ascii="Arial" w:hAnsi="Arial" w:cs="Arial"/>
        </w:rPr>
        <w:t xml:space="preserve"> SDU type is needed to </w:t>
      </w:r>
      <w:r w:rsidR="004B0A95">
        <w:rPr>
          <w:rFonts w:ascii="Arial" w:hAnsi="Arial" w:cs="Arial"/>
        </w:rPr>
        <w:t xml:space="preserve">multiplex and </w:t>
      </w:r>
      <w:r w:rsidR="002D6530">
        <w:rPr>
          <w:rFonts w:ascii="Arial" w:hAnsi="Arial" w:cs="Arial"/>
        </w:rPr>
        <w:t xml:space="preserve">de-multiplex different protocols above PDCP. In NR V2X unicast communication over PC5, PC5-RRC is used. Thus, the more appropriate way to distinguish different types of traffic </w:t>
      </w:r>
      <w:r w:rsidR="00B97B27">
        <w:rPr>
          <w:rFonts w:ascii="Arial" w:hAnsi="Arial" w:cs="Arial"/>
        </w:rPr>
        <w:t>is at the</w:t>
      </w:r>
      <w:r w:rsidR="002D6530">
        <w:rPr>
          <w:rFonts w:ascii="Arial" w:hAnsi="Arial" w:cs="Arial"/>
        </w:rPr>
        <w:t xml:space="preserve"> logical channel level</w:t>
      </w:r>
      <w:r w:rsidR="00B97B27">
        <w:rPr>
          <w:rFonts w:ascii="Arial" w:hAnsi="Arial" w:cs="Arial"/>
        </w:rPr>
        <w:t>,</w:t>
      </w:r>
      <w:r w:rsidR="002D6530">
        <w:rPr>
          <w:rFonts w:ascii="Arial" w:hAnsi="Arial" w:cs="Arial"/>
        </w:rPr>
        <w:t xml:space="preserve"> configured during PC5-RRC bearer setup procedure. </w:t>
      </w:r>
      <w:r w:rsidR="009964B3">
        <w:rPr>
          <w:rFonts w:ascii="Arial" w:hAnsi="Arial" w:cs="Arial"/>
        </w:rPr>
        <w:t>D</w:t>
      </w:r>
      <w:r w:rsidR="002D6530">
        <w:rPr>
          <w:rFonts w:ascii="Arial" w:hAnsi="Arial" w:cs="Arial"/>
        </w:rPr>
        <w:t xml:space="preserve">ifferent traffic (e.g., RRC vs PC5-S) shall be in different logical channels. As PC5-RRC is not available for groupcast and unicast, </w:t>
      </w:r>
      <w:r>
        <w:rPr>
          <w:rFonts w:ascii="Arial" w:hAnsi="Arial" w:cs="Arial"/>
        </w:rPr>
        <w:t xml:space="preserve">the </w:t>
      </w:r>
      <w:r w:rsidR="002D6530">
        <w:rPr>
          <w:rFonts w:ascii="Arial" w:hAnsi="Arial" w:cs="Arial"/>
        </w:rPr>
        <w:t>SDU type field is still needed for those cases.</w:t>
      </w:r>
      <w:r w:rsidR="00F24500">
        <w:rPr>
          <w:rFonts w:ascii="Arial" w:hAnsi="Arial" w:cs="Arial"/>
        </w:rPr>
        <w:t xml:space="preserve"> </w:t>
      </w:r>
    </w:p>
    <w:p w14:paraId="6A53DEE7" w14:textId="62C3D27B" w:rsidR="00F24500" w:rsidRDefault="004E09CF" w:rsidP="004E09CF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</w:pPr>
      <w:r>
        <w:t>SDU type is still needed for NR V2X PDCP</w:t>
      </w:r>
      <w:r w:rsidR="00F24500">
        <w:t xml:space="preserve"> for groupcast and broadcast</w:t>
      </w:r>
      <w:r w:rsidR="009465C9">
        <w:t>, unicast</w:t>
      </w:r>
      <w:r w:rsidR="008A511F">
        <w:t>.</w:t>
      </w:r>
    </w:p>
    <w:p w14:paraId="48711173" w14:textId="2BBBA582" w:rsidR="0001257B" w:rsidRDefault="00C07573" w:rsidP="000125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PDCP SN Size, </w:t>
      </w:r>
      <w:r w:rsidR="00F13626">
        <w:rPr>
          <w:rFonts w:ascii="Arial" w:hAnsi="Arial" w:cs="Arial"/>
        </w:rPr>
        <w:t xml:space="preserve">In LTE </w:t>
      </w:r>
      <w:r w:rsidR="001B27AA">
        <w:rPr>
          <w:rFonts w:ascii="Arial" w:hAnsi="Arial" w:cs="Arial"/>
        </w:rPr>
        <w:t>sidelink</w:t>
      </w:r>
      <w:r w:rsidR="00F13626">
        <w:rPr>
          <w:rFonts w:ascii="Arial" w:hAnsi="Arial" w:cs="Arial"/>
        </w:rPr>
        <w:t xml:space="preserve"> design a 16-bit SN</w:t>
      </w:r>
      <w:r w:rsidR="002D6530">
        <w:rPr>
          <w:rFonts w:ascii="Arial" w:hAnsi="Arial" w:cs="Arial"/>
        </w:rPr>
        <w:t xml:space="preserve"> is used </w:t>
      </w:r>
      <w:r w:rsidR="00B97B27">
        <w:rPr>
          <w:rFonts w:ascii="Arial" w:hAnsi="Arial" w:cs="Arial"/>
        </w:rPr>
        <w:t xml:space="preserve">at </w:t>
      </w:r>
      <w:r w:rsidR="002D6530">
        <w:rPr>
          <w:rFonts w:ascii="Arial" w:hAnsi="Arial" w:cs="Arial"/>
        </w:rPr>
        <w:t>PDCP layer (as shown in Figure 1 and Figure 2)</w:t>
      </w:r>
      <w:r w:rsidR="00F13626">
        <w:rPr>
          <w:rFonts w:ascii="Arial" w:hAnsi="Arial" w:cs="Arial"/>
        </w:rPr>
        <w:t xml:space="preserve">. However, in NR design, there are </w:t>
      </w:r>
      <w:r w:rsidR="00B97B27">
        <w:rPr>
          <w:rFonts w:ascii="Arial" w:hAnsi="Arial" w:cs="Arial"/>
        </w:rPr>
        <w:t xml:space="preserve">new </w:t>
      </w:r>
      <w:r w:rsidR="00F13626">
        <w:rPr>
          <w:rFonts w:ascii="Arial" w:hAnsi="Arial" w:cs="Arial"/>
        </w:rPr>
        <w:t xml:space="preserve">options </w:t>
      </w:r>
      <w:r w:rsidR="00B97B27">
        <w:rPr>
          <w:rFonts w:ascii="Arial" w:hAnsi="Arial" w:cs="Arial"/>
        </w:rPr>
        <w:t>proposed</w:t>
      </w:r>
      <w:r w:rsidR="00F13626">
        <w:rPr>
          <w:rFonts w:ascii="Arial" w:hAnsi="Arial" w:cs="Arial"/>
        </w:rPr>
        <w:t xml:space="preserve">. </w:t>
      </w:r>
      <w:r w:rsidR="00B97B27">
        <w:rPr>
          <w:rFonts w:ascii="Arial" w:hAnsi="Arial" w:cs="Arial"/>
        </w:rPr>
        <w:t>As discussed in the RAN2 email discussion,</w:t>
      </w:r>
      <w:r w:rsidR="00F13626">
        <w:rPr>
          <w:rFonts w:ascii="Arial" w:hAnsi="Arial" w:cs="Arial"/>
        </w:rPr>
        <w:t xml:space="preserve"> the following three options </w:t>
      </w:r>
      <w:r w:rsidR="00B97B27">
        <w:rPr>
          <w:rFonts w:ascii="Arial" w:hAnsi="Arial" w:cs="Arial"/>
        </w:rPr>
        <w:t>are</w:t>
      </w:r>
      <w:r w:rsidR="00F13626">
        <w:rPr>
          <w:rFonts w:ascii="Arial" w:hAnsi="Arial" w:cs="Arial"/>
        </w:rPr>
        <w:t xml:space="preserve"> considered:</w:t>
      </w:r>
    </w:p>
    <w:p w14:paraId="548B812B" w14:textId="740AEDD4" w:rsidR="00F13626" w:rsidRDefault="00F13626" w:rsidP="00F1362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12-bit SN size</w:t>
      </w:r>
    </w:p>
    <w:p w14:paraId="6252D0A7" w14:textId="07ABFD2A" w:rsidR="00F13626" w:rsidRDefault="00F13626" w:rsidP="00F1362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16-bit SN size</w:t>
      </w:r>
    </w:p>
    <w:p w14:paraId="6C1BE3FC" w14:textId="0119CB87" w:rsidR="00F13626" w:rsidRDefault="00F13626" w:rsidP="00F13626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18-bit SN size</w:t>
      </w:r>
    </w:p>
    <w:p w14:paraId="55A19D55" w14:textId="072559FD" w:rsidR="0020198B" w:rsidRPr="0020198B" w:rsidRDefault="0020198B" w:rsidP="0020198B">
      <w:pPr>
        <w:rPr>
          <w:rFonts w:ascii="Arial" w:hAnsi="Arial" w:cs="Arial"/>
        </w:rPr>
      </w:pPr>
      <w:r>
        <w:rPr>
          <w:rFonts w:ascii="Arial" w:hAnsi="Arial" w:cs="Arial"/>
        </w:rPr>
        <w:t>To simpl</w:t>
      </w:r>
      <w:r w:rsidR="002D6530">
        <w:rPr>
          <w:rFonts w:ascii="Arial" w:hAnsi="Arial" w:cs="Arial"/>
        </w:rPr>
        <w:t>ify</w:t>
      </w:r>
      <w:r>
        <w:rPr>
          <w:rFonts w:ascii="Arial" w:hAnsi="Arial" w:cs="Arial"/>
        </w:rPr>
        <w:t xml:space="preserve"> UE implementation, it </w:t>
      </w:r>
      <w:r w:rsidR="00B97B27">
        <w:rPr>
          <w:rFonts w:ascii="Arial" w:hAnsi="Arial" w:cs="Arial"/>
        </w:rPr>
        <w:t>is recommended</w:t>
      </w:r>
      <w:r>
        <w:rPr>
          <w:rFonts w:ascii="Arial" w:hAnsi="Arial" w:cs="Arial"/>
        </w:rPr>
        <w:t xml:space="preserve"> to support </w:t>
      </w:r>
      <w:r w:rsidR="00FF27E2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one SN</w:t>
      </w:r>
      <w:r w:rsidR="00FF27E2">
        <w:rPr>
          <w:rFonts w:ascii="Arial" w:hAnsi="Arial" w:cs="Arial"/>
        </w:rPr>
        <w:t xml:space="preserve"> size</w:t>
      </w:r>
      <w:r>
        <w:rPr>
          <w:rFonts w:ascii="Arial" w:hAnsi="Arial" w:cs="Arial"/>
        </w:rPr>
        <w:t>.</w:t>
      </w:r>
    </w:p>
    <w:p w14:paraId="710C5AB3" w14:textId="5F86CAEA" w:rsidR="0020198B" w:rsidRDefault="0020198B" w:rsidP="0020198B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</w:pPr>
      <w:bookmarkStart w:id="5" w:name="_Hlk16667606"/>
      <w:r>
        <w:t>RAN2 only support only one PDCP SN length for NR V2X</w:t>
      </w:r>
      <w:bookmarkEnd w:id="5"/>
      <w:r>
        <w:t>.</w:t>
      </w:r>
    </w:p>
    <w:p w14:paraId="4600ED2E" w14:textId="18895279" w:rsidR="009F5728" w:rsidRDefault="00D32AF2" w:rsidP="0020198B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  <w:r>
        <w:rPr>
          <w:b w:val="0"/>
        </w:rPr>
        <w:lastRenderedPageBreak/>
        <w:t>F</w:t>
      </w:r>
      <w:r w:rsidR="0020198B" w:rsidRPr="0020198B">
        <w:rPr>
          <w:b w:val="0"/>
        </w:rPr>
        <w:t xml:space="preserve">or a given PDCP RTT </w:t>
      </w:r>
      <w:r w:rsidR="009F5728">
        <w:rPr>
          <w:b w:val="0"/>
        </w:rPr>
        <w:t>(</w:t>
      </w:r>
      <w:r w:rsidR="0020198B" w:rsidRPr="0020198B">
        <w:rPr>
          <w:b w:val="0"/>
        </w:rPr>
        <w:t>e.g</w:t>
      </w:r>
      <w:r w:rsidR="0020198B">
        <w:rPr>
          <w:b w:val="0"/>
        </w:rPr>
        <w:t>.</w:t>
      </w:r>
      <w:r w:rsidR="0020198B" w:rsidRPr="0020198B">
        <w:rPr>
          <w:b w:val="0"/>
        </w:rPr>
        <w:t xml:space="preserve"> 50ms), the PDCP SN length determines the maximum data rates can be achieved. For example, </w:t>
      </w:r>
      <w:r>
        <w:rPr>
          <w:b w:val="0"/>
        </w:rPr>
        <w:t xml:space="preserve">a </w:t>
      </w:r>
      <w:r w:rsidR="0020198B" w:rsidRPr="0020198B">
        <w:rPr>
          <w:b w:val="0"/>
        </w:rPr>
        <w:t>50ms RTT</w:t>
      </w:r>
      <w:r w:rsidR="009F5728">
        <w:rPr>
          <w:b w:val="0"/>
        </w:rPr>
        <w:t xml:space="preserve"> is an expected average latency for V2X sidelink communication because it is an average between 0</w:t>
      </w:r>
      <w:r>
        <w:rPr>
          <w:b w:val="0"/>
        </w:rPr>
        <w:t>ms</w:t>
      </w:r>
      <w:r w:rsidR="009F5728">
        <w:rPr>
          <w:b w:val="0"/>
        </w:rPr>
        <w:t xml:space="preserve"> and 100ms reservation interval</w:t>
      </w:r>
      <w:r w:rsidR="009C593D">
        <w:rPr>
          <w:b w:val="0"/>
        </w:rPr>
        <w:t xml:space="preserve"> </w:t>
      </w:r>
      <w:r>
        <w:rPr>
          <w:b w:val="0"/>
        </w:rPr>
        <w:t>(</w:t>
      </w:r>
      <w:r w:rsidR="009F5728">
        <w:rPr>
          <w:b w:val="0"/>
        </w:rPr>
        <w:t>commonly used in V2X simulation assumptions</w:t>
      </w:r>
      <w:r>
        <w:rPr>
          <w:b w:val="0"/>
        </w:rPr>
        <w:t>)</w:t>
      </w:r>
      <w:r w:rsidR="009F5728">
        <w:rPr>
          <w:b w:val="0"/>
        </w:rPr>
        <w:t xml:space="preserve">. For 50ms RTT, </w:t>
      </w:r>
      <w:r w:rsidR="0020198B" w:rsidRPr="0020198B">
        <w:rPr>
          <w:b w:val="0"/>
        </w:rPr>
        <w:t xml:space="preserve">an 18-bit SN will support a bit rate up to 31Gbps, while the 12-bit SN can only support 1/64 of such a rate, which is less than 500Mbps. </w:t>
      </w:r>
      <w:r w:rsidR="009F5728">
        <w:rPr>
          <w:b w:val="0"/>
        </w:rPr>
        <w:t>SA1 WG has already specified</w:t>
      </w:r>
      <w:r w:rsidR="009F5728" w:rsidRPr="009F5728">
        <w:rPr>
          <w:b w:val="0"/>
        </w:rPr>
        <w:t xml:space="preserve"> a set of KPIs for different type</w:t>
      </w:r>
      <w:r w:rsidR="009C593D">
        <w:rPr>
          <w:b w:val="0"/>
        </w:rPr>
        <w:t>s</w:t>
      </w:r>
      <w:r w:rsidR="009F5728" w:rsidRPr="009F5728">
        <w:rPr>
          <w:b w:val="0"/>
        </w:rPr>
        <w:t xml:space="preserve"> of V2X applications</w:t>
      </w:r>
      <w:r w:rsidR="009F5728">
        <w:rPr>
          <w:b w:val="0"/>
        </w:rPr>
        <w:t>. For the sensor sharing use case,</w:t>
      </w:r>
      <w:r w:rsidR="009F5728" w:rsidRPr="009F5728">
        <w:rPr>
          <w:b w:val="0"/>
        </w:rPr>
        <w:t xml:space="preserve"> </w:t>
      </w:r>
      <w:r w:rsidR="009F5728">
        <w:rPr>
          <w:b w:val="0"/>
        </w:rPr>
        <w:t xml:space="preserve">KPIs for </w:t>
      </w:r>
      <w:r w:rsidR="0020198B" w:rsidRPr="0020198B">
        <w:rPr>
          <w:b w:val="0"/>
        </w:rPr>
        <w:t xml:space="preserve">NR V2X requirement </w:t>
      </w:r>
      <w:r w:rsidR="009F5728">
        <w:rPr>
          <w:b w:val="0"/>
        </w:rPr>
        <w:t>can be found in the table below (Table 5.4.1 in 3GPP TS 22.186 [3])</w:t>
      </w:r>
    </w:p>
    <w:tbl>
      <w:tblPr>
        <w:tblW w:w="9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262"/>
        <w:gridCol w:w="952"/>
        <w:gridCol w:w="1161"/>
        <w:gridCol w:w="833"/>
        <w:gridCol w:w="833"/>
        <w:gridCol w:w="952"/>
        <w:gridCol w:w="952"/>
        <w:gridCol w:w="833"/>
        <w:gridCol w:w="1311"/>
        <w:gridCol w:w="8"/>
      </w:tblGrid>
      <w:tr w:rsidR="009F5728" w14:paraId="54224192" w14:textId="77777777" w:rsidTr="007D42A6">
        <w:trPr>
          <w:gridAfter w:val="1"/>
          <w:wAfter w:w="8" w:type="dxa"/>
          <w:trHeight w:val="284"/>
        </w:trPr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0835" w14:textId="77777777" w:rsidR="009F5728" w:rsidRDefault="009F5728">
            <w:pPr>
              <w:pStyle w:val="TAH"/>
              <w:rPr>
                <w:rFonts w:eastAsia="Batang"/>
              </w:rPr>
            </w:pPr>
            <w:r>
              <w:t>Communication scenario description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9B6B" w14:textId="77777777" w:rsidR="009F5728" w:rsidRDefault="009F5728">
            <w:pPr>
              <w:pStyle w:val="TAH"/>
            </w:pPr>
            <w:r>
              <w:t>Req #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1A43" w14:textId="77777777" w:rsidR="009F5728" w:rsidRDefault="009F5728">
            <w:pPr>
              <w:pStyle w:val="TAH"/>
            </w:pPr>
            <w:r>
              <w:t>Payload (Bytes)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2D45" w14:textId="77777777" w:rsidR="009F5728" w:rsidRDefault="009F5728">
            <w:pPr>
              <w:pStyle w:val="TAH"/>
            </w:pPr>
            <w:r>
              <w:t>Tx rate (Message /Sec)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AFE" w14:textId="77777777" w:rsidR="009F5728" w:rsidRDefault="009F5728">
            <w:pPr>
              <w:pStyle w:val="TAH"/>
            </w:pPr>
            <w:r>
              <w:t xml:space="preserve">Max </w:t>
            </w:r>
            <w:r>
              <w:br/>
              <w:t>end-to-end</w:t>
            </w:r>
          </w:p>
          <w:p w14:paraId="7AC954B0" w14:textId="77777777" w:rsidR="009F5728" w:rsidRDefault="009F5728">
            <w:pPr>
              <w:pStyle w:val="TAH"/>
            </w:pPr>
            <w:r>
              <w:t>latency</w:t>
            </w:r>
          </w:p>
          <w:p w14:paraId="18C2CBCA" w14:textId="77777777" w:rsidR="009F5728" w:rsidRDefault="009F5728">
            <w:pPr>
              <w:pStyle w:val="TAH"/>
            </w:pPr>
            <w:r>
              <w:t>(ms)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D4EF" w14:textId="77777777" w:rsidR="009F5728" w:rsidRDefault="009F5728">
            <w:pPr>
              <w:pStyle w:val="TAH"/>
            </w:pPr>
            <w:r>
              <w:t>Reliability (%)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926B" w14:textId="77777777" w:rsidR="009F5728" w:rsidRDefault="009F5728">
            <w:pPr>
              <w:pStyle w:val="TAH"/>
            </w:pPr>
            <w:r>
              <w:t>Data rate (Mbps)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D22F" w14:textId="77777777" w:rsidR="009F5728" w:rsidRDefault="009F5728">
            <w:pPr>
              <w:pStyle w:val="TAH"/>
            </w:pPr>
            <w:r>
              <w:t>Min required communication range (meters)</w:t>
            </w:r>
          </w:p>
        </w:tc>
      </w:tr>
      <w:tr w:rsidR="009F5728" w14:paraId="0E26F980" w14:textId="77777777" w:rsidTr="007D42A6">
        <w:trPr>
          <w:gridAfter w:val="1"/>
          <w:wAfter w:w="8" w:type="dxa"/>
          <w:trHeight w:val="284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587A" w14:textId="77777777" w:rsidR="009F5728" w:rsidRDefault="009F5728" w:rsidP="009F5728">
            <w:pPr>
              <w:pStyle w:val="TAH"/>
            </w:pPr>
            <w:r>
              <w:t>Scenario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235F" w14:textId="77777777" w:rsidR="009F5728" w:rsidRDefault="009F572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F8AA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3CB1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2F37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0D73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BEA8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109F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5239" w14:textId="77777777" w:rsidR="009F5728" w:rsidRDefault="009F5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9F5728" w14:paraId="29021DE9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5E19" w14:textId="77777777" w:rsidR="009F5728" w:rsidRDefault="009F5728">
            <w:pPr>
              <w:pStyle w:val="TAL"/>
            </w:pPr>
            <w:r>
              <w:t>Sensor information sharing between UEs supporting V2X application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9A34" w14:textId="77777777" w:rsidR="009F5728" w:rsidRDefault="009F5728">
            <w:pPr>
              <w:pStyle w:val="TAL"/>
            </w:pPr>
            <w:r>
              <w:t xml:space="preserve">Lower </w:t>
            </w:r>
            <w:r>
              <w:br/>
              <w:t>degree of automation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B4C8" w14:textId="77777777" w:rsidR="009F5728" w:rsidRDefault="009F5728">
            <w:pPr>
              <w:pStyle w:val="TAL"/>
            </w:pPr>
            <w:r>
              <w:t>[R.5.4-001]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01BF" w14:textId="77777777" w:rsidR="009F5728" w:rsidRDefault="009F5728">
            <w:pPr>
              <w:pStyle w:val="TAC"/>
            </w:pPr>
            <w:r>
              <w:t>1600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D2DB" w14:textId="77777777" w:rsidR="009F5728" w:rsidRDefault="009F5728">
            <w:pPr>
              <w:pStyle w:val="TAC"/>
            </w:pPr>
            <w: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E690" w14:textId="77777777" w:rsidR="009F5728" w:rsidRDefault="009F5728">
            <w:pPr>
              <w:pStyle w:val="TAC"/>
            </w:pPr>
            <w:r>
              <w:t>100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F556" w14:textId="77777777" w:rsidR="009F5728" w:rsidRDefault="009F5728">
            <w:pPr>
              <w:pStyle w:val="TAC"/>
            </w:pPr>
            <w:r>
              <w:t>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A19C" w14:textId="77777777" w:rsidR="009F5728" w:rsidRDefault="009F5728">
            <w:pPr>
              <w:pStyle w:val="TAC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AE72" w14:textId="77777777" w:rsidR="009F5728" w:rsidRDefault="009F5728">
            <w:pPr>
              <w:pStyle w:val="TAC"/>
            </w:pPr>
            <w:r>
              <w:t>1000</w:t>
            </w:r>
          </w:p>
        </w:tc>
      </w:tr>
      <w:tr w:rsidR="009F5728" w14:paraId="49B9B180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4CF5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409F" w14:textId="77777777" w:rsidR="009F5728" w:rsidRDefault="009F5728">
            <w:pPr>
              <w:pStyle w:val="TAL"/>
            </w:pPr>
            <w:r>
              <w:t>Higher degree of automation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0A00" w14:textId="77777777" w:rsidR="009F5728" w:rsidRDefault="009F5728">
            <w:pPr>
              <w:pStyle w:val="TAL"/>
            </w:pPr>
            <w:r>
              <w:t>[R.5.4-002]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6DC0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118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C03D" w14:textId="77777777" w:rsidR="009F5728" w:rsidRDefault="009F5728">
            <w:pPr>
              <w:pStyle w:val="TAC"/>
            </w:pPr>
            <w: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B8AE" w14:textId="77777777" w:rsidR="009F5728" w:rsidRDefault="009F5728">
            <w:pPr>
              <w:pStyle w:val="TAC"/>
            </w:pPr>
            <w:r>
              <w:t>95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C0DB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  <w:p w14:paraId="547C5CA3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(NOTE 1)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B334" w14:textId="77777777" w:rsidR="009F5728" w:rsidRDefault="009F5728">
            <w:pPr>
              <w:pStyle w:val="TAC"/>
            </w:pPr>
          </w:p>
        </w:tc>
      </w:tr>
      <w:tr w:rsidR="009F5728" w14:paraId="5FD8D326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4CA5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4B48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CE04" w14:textId="77777777" w:rsidR="009F5728" w:rsidRDefault="009F5728">
            <w:pPr>
              <w:pStyle w:val="TAL"/>
            </w:pPr>
            <w:r>
              <w:t>[R.5.4-003]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4685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38B4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29CF" w14:textId="77777777" w:rsidR="009F5728" w:rsidRDefault="009F5728">
            <w:pPr>
              <w:pStyle w:val="TAC"/>
            </w:pPr>
            <w: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AA91" w14:textId="77777777" w:rsidR="009F5728" w:rsidRDefault="009F5728">
            <w:pPr>
              <w:pStyle w:val="TAC"/>
            </w:pPr>
            <w:r>
              <w:t>99.999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3147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4EE6" w14:textId="77777777" w:rsidR="009F5728" w:rsidRDefault="009F5728">
            <w:pPr>
              <w:pStyle w:val="TAC"/>
            </w:pPr>
            <w:r>
              <w:t>200</w:t>
            </w:r>
          </w:p>
        </w:tc>
      </w:tr>
      <w:tr w:rsidR="009F5728" w14:paraId="7829A696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53EA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FC30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C8E2" w14:textId="77777777" w:rsidR="009F5728" w:rsidRDefault="009F5728">
            <w:pPr>
              <w:pStyle w:val="TAL"/>
            </w:pPr>
            <w:r>
              <w:t>[R.5.4-004]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3AED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21C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781D" w14:textId="77777777" w:rsidR="009F5728" w:rsidRDefault="009F5728">
            <w:pPr>
              <w:pStyle w:val="TAC"/>
            </w:pPr>
            <w: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9F24" w14:textId="77777777" w:rsidR="009F5728" w:rsidRDefault="009F5728">
            <w:pPr>
              <w:pStyle w:val="TAC"/>
            </w:pPr>
            <w:r>
              <w:t>99.99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012B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B2D7" w14:textId="77777777" w:rsidR="009F5728" w:rsidRDefault="009F5728">
            <w:pPr>
              <w:pStyle w:val="TAC"/>
            </w:pPr>
            <w:r>
              <w:t>500</w:t>
            </w:r>
          </w:p>
        </w:tc>
      </w:tr>
      <w:tr w:rsidR="009F5728" w14:paraId="181A9312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C971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E51E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8D7B" w14:textId="77777777" w:rsidR="009F5728" w:rsidRDefault="009F5728">
            <w:pPr>
              <w:pStyle w:val="TAL"/>
            </w:pPr>
            <w:r>
              <w:t>[R.5.4-005]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A2DE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E9CD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3E6E" w14:textId="77777777" w:rsidR="009F5728" w:rsidRDefault="009F5728">
            <w:pPr>
              <w:pStyle w:val="TAC"/>
            </w:pPr>
            <w:r>
              <w:t>50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DD74" w14:textId="77777777" w:rsidR="009F5728" w:rsidRDefault="009F5728">
            <w:pPr>
              <w:pStyle w:val="TAC"/>
            </w:pPr>
            <w:r>
              <w:t>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564E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936C" w14:textId="77777777" w:rsidR="009F5728" w:rsidRDefault="009F5728">
            <w:pPr>
              <w:pStyle w:val="TAC"/>
            </w:pPr>
            <w:r>
              <w:t>1000</w:t>
            </w:r>
          </w:p>
        </w:tc>
      </w:tr>
      <w:tr w:rsidR="009F5728" w14:paraId="5F09A278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CBD1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E631" w14:textId="77777777" w:rsidR="009F5728" w:rsidRDefault="009F57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DAC4" w14:textId="77777777" w:rsidR="009F5728" w:rsidRDefault="009F5728">
            <w:pPr>
              <w:pStyle w:val="TAL"/>
            </w:pPr>
            <w:r>
              <w:t>[R.5.4-006]</w:t>
            </w:r>
          </w:p>
          <w:p w14:paraId="348B5983" w14:textId="77777777" w:rsidR="009F5728" w:rsidRDefault="009F5728">
            <w:pPr>
              <w:pStyle w:val="TAL"/>
            </w:pPr>
            <w:r>
              <w:t>(NOTE 2)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B4EE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ED18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9B5F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4354" w14:textId="77777777" w:rsidR="009F5728" w:rsidRDefault="009F572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99.99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FA15" w14:textId="77777777" w:rsidR="009F5728" w:rsidRDefault="009F5728">
            <w:pPr>
              <w:pStyle w:val="TAC"/>
            </w:pPr>
            <w:r w:rsidRPr="009F5728">
              <w:rPr>
                <w:highlight w:val="yellow"/>
              </w:rPr>
              <w:t>1000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DF40" w14:textId="77777777" w:rsidR="009F5728" w:rsidRDefault="009F5728">
            <w:pPr>
              <w:pStyle w:val="TAC"/>
            </w:pPr>
            <w:r>
              <w:t>50</w:t>
            </w:r>
          </w:p>
        </w:tc>
      </w:tr>
      <w:tr w:rsidR="009F5728" w14:paraId="2E83F6EA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B821" w14:textId="77777777" w:rsidR="009F5728" w:rsidRDefault="009F572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Video sharing between UEs supporting V2X application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77FF" w14:textId="77777777" w:rsidR="009F5728" w:rsidRDefault="009F572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Lower </w:t>
            </w:r>
            <w:r>
              <w:rPr>
                <w:lang w:eastAsia="ko-KR"/>
              </w:rPr>
              <w:br/>
              <w:t>degree of automation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3958" w14:textId="77777777" w:rsidR="009F5728" w:rsidRDefault="009F5728">
            <w:pPr>
              <w:pStyle w:val="TAL"/>
            </w:pPr>
            <w:r>
              <w:t>[R.5.4-007]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B84A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C820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33E9" w14:textId="77777777" w:rsidR="009F5728" w:rsidRDefault="009F5728">
            <w:pPr>
              <w:pStyle w:val="TAC"/>
              <w:rPr>
                <w:lang w:eastAsia="ko-KR"/>
              </w:rPr>
            </w:pPr>
            <w:r>
              <w:t>50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6C01" w14:textId="77777777" w:rsidR="009F5728" w:rsidRDefault="009F5728">
            <w:pPr>
              <w:pStyle w:val="TAC"/>
              <w:rPr>
                <w:lang w:eastAsia="ko-KR"/>
              </w:rPr>
            </w:pPr>
            <w:r>
              <w:t>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2DAA" w14:textId="77777777" w:rsidR="009F5728" w:rsidRDefault="009F5728">
            <w:pPr>
              <w:pStyle w:val="TAC"/>
            </w:pPr>
            <w:r>
              <w:t>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C1A7" w14:textId="77777777" w:rsidR="009F5728" w:rsidRDefault="009F5728">
            <w:pPr>
              <w:pStyle w:val="TAC"/>
            </w:pPr>
            <w:r>
              <w:t>100</w:t>
            </w:r>
          </w:p>
        </w:tc>
      </w:tr>
      <w:tr w:rsidR="009F5728" w14:paraId="33F2129E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4148" w14:textId="77777777" w:rsidR="009F5728" w:rsidRDefault="009F572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2B92" w14:textId="77777777" w:rsidR="009F5728" w:rsidRDefault="009F572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Higher degree of automation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2D4C" w14:textId="77777777" w:rsidR="009F5728" w:rsidRDefault="009F5728">
            <w:pPr>
              <w:pStyle w:val="TAL"/>
            </w:pPr>
            <w:r>
              <w:t>[R.5.4-008]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8B5D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1E97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5C59" w14:textId="77777777" w:rsidR="009F5728" w:rsidRDefault="009F5728">
            <w:pPr>
              <w:pStyle w:val="TAC"/>
            </w:pPr>
            <w:r>
              <w:rPr>
                <w:szCs w:val="18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A5D7" w14:textId="77777777" w:rsidR="009F5728" w:rsidRDefault="009F5728">
            <w:pPr>
              <w:pStyle w:val="TAC"/>
            </w:pPr>
            <w:r>
              <w:rPr>
                <w:szCs w:val="18"/>
              </w:rPr>
              <w:t>99.99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4FA" w14:textId="77777777" w:rsidR="009F5728" w:rsidRDefault="009F5728">
            <w:pPr>
              <w:pStyle w:val="TAC"/>
            </w:pPr>
            <w:r w:rsidRPr="009F5728">
              <w:rPr>
                <w:szCs w:val="18"/>
                <w:highlight w:val="yellow"/>
              </w:rPr>
              <w:t>700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0350" w14:textId="77777777" w:rsidR="009F5728" w:rsidRDefault="009F5728">
            <w:pPr>
              <w:pStyle w:val="TAC"/>
            </w:pPr>
            <w:r>
              <w:rPr>
                <w:szCs w:val="18"/>
                <w:lang w:eastAsia="zh-CN"/>
              </w:rPr>
              <w:t>2</w:t>
            </w:r>
            <w:r>
              <w:rPr>
                <w:szCs w:val="18"/>
              </w:rPr>
              <w:t>00</w:t>
            </w:r>
          </w:p>
        </w:tc>
      </w:tr>
      <w:tr w:rsidR="009F5728" w14:paraId="3A208098" w14:textId="77777777" w:rsidTr="007D42A6">
        <w:trPr>
          <w:gridAfter w:val="1"/>
          <w:wAfter w:w="8" w:type="dxa"/>
          <w:trHeight w:val="692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0938" w14:textId="77777777" w:rsidR="009F5728" w:rsidRDefault="009F572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90AB" w14:textId="77777777" w:rsidR="009F5728" w:rsidRDefault="009F5728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DC78" w14:textId="77777777" w:rsidR="009F5728" w:rsidRDefault="009F5728">
            <w:pPr>
              <w:pStyle w:val="TAL"/>
            </w:pPr>
            <w:r>
              <w:t>[R.5.4-009]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B418" w14:textId="77777777" w:rsidR="009F5728" w:rsidRDefault="009F5728">
            <w:pPr>
              <w:pStyle w:val="TAC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805" w14:textId="77777777" w:rsidR="009F5728" w:rsidRDefault="009F5728">
            <w:pPr>
              <w:pStyle w:val="TAC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BF7E" w14:textId="77777777" w:rsidR="009F5728" w:rsidRDefault="009F572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F6AD" w14:textId="77777777" w:rsidR="009F5728" w:rsidRDefault="009F5728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99.99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23A4" w14:textId="77777777" w:rsidR="009F5728" w:rsidRDefault="009F572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90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076B" w14:textId="77777777" w:rsidR="009F5728" w:rsidRDefault="009F572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400</w:t>
            </w:r>
          </w:p>
        </w:tc>
      </w:tr>
      <w:tr w:rsidR="009F5728" w14:paraId="02A68342" w14:textId="77777777" w:rsidTr="007D42A6">
        <w:trPr>
          <w:trHeight w:val="692"/>
        </w:trPr>
        <w:tc>
          <w:tcPr>
            <w:tcW w:w="90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1034" w14:textId="77777777" w:rsidR="009F5728" w:rsidRDefault="009F5728">
            <w:pPr>
              <w:pStyle w:val="TAN"/>
              <w:rPr>
                <w:szCs w:val="20"/>
                <w:lang w:eastAsia="ko-KR"/>
              </w:rPr>
            </w:pPr>
            <w:r>
              <w:rPr>
                <w:lang w:eastAsia="ko-KR"/>
              </w:rPr>
              <w:t>NOTE 1: This is peak data rate.</w:t>
            </w:r>
          </w:p>
          <w:p w14:paraId="60644B38" w14:textId="77777777" w:rsidR="009F5728" w:rsidRDefault="009F572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 This is for imminent collision scenario.</w:t>
            </w:r>
          </w:p>
        </w:tc>
      </w:tr>
    </w:tbl>
    <w:p w14:paraId="49061B45" w14:textId="4011E0D3" w:rsidR="009F5728" w:rsidRDefault="009F5728" w:rsidP="009F5728">
      <w:pPr>
        <w:rPr>
          <w:lang w:eastAsia="ko-KR"/>
        </w:rPr>
      </w:pPr>
    </w:p>
    <w:p w14:paraId="56D09DEE" w14:textId="7C681944" w:rsidR="009F5728" w:rsidRDefault="009F5728" w:rsidP="009F5728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b w:val="0"/>
        </w:rPr>
      </w:pPr>
      <w:r w:rsidRPr="009F5728">
        <w:t>Table</w:t>
      </w:r>
      <w:r>
        <w:t xml:space="preserve"> 1</w:t>
      </w:r>
      <w:r>
        <w:rPr>
          <w:b w:val="0"/>
        </w:rPr>
        <w:tab/>
      </w:r>
      <w:r>
        <w:t>Performance requirements for extended sensors</w:t>
      </w:r>
    </w:p>
    <w:p w14:paraId="22282530" w14:textId="6EDDD21E" w:rsidR="00694276" w:rsidRDefault="009F5728" w:rsidP="0020198B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  <w:r>
        <w:rPr>
          <w:b w:val="0"/>
        </w:rPr>
        <w:t xml:space="preserve">Based on the table, we can see that there are certain use cases where data rate requirements are beyond </w:t>
      </w:r>
      <w:r w:rsidR="00B97B27">
        <w:rPr>
          <w:b w:val="0"/>
        </w:rPr>
        <w:t>1000Mbps</w:t>
      </w:r>
      <w:r>
        <w:rPr>
          <w:b w:val="0"/>
        </w:rPr>
        <w:t>. Thus, 12-bit SN size is insufficient to support those use cases.</w:t>
      </w:r>
      <w:r w:rsidR="0020198B" w:rsidRPr="0020198B">
        <w:rPr>
          <w:b w:val="0"/>
        </w:rPr>
        <w:t xml:space="preserve"> </w:t>
      </w:r>
      <w:r w:rsidR="00D32AF2">
        <w:rPr>
          <w:b w:val="0"/>
        </w:rPr>
        <w:t xml:space="preserve">In addition, the NR </w:t>
      </w:r>
      <w:proofErr w:type="spellStart"/>
      <w:r w:rsidR="00D32AF2">
        <w:rPr>
          <w:b w:val="0"/>
        </w:rPr>
        <w:t>Uu</w:t>
      </w:r>
      <w:proofErr w:type="spellEnd"/>
      <w:r w:rsidR="00D32AF2">
        <w:rPr>
          <w:b w:val="0"/>
        </w:rPr>
        <w:t xml:space="preserve"> PDCP design has </w:t>
      </w:r>
      <w:r w:rsidR="00B800F1">
        <w:rPr>
          <w:b w:val="0"/>
        </w:rPr>
        <w:t>adopted</w:t>
      </w:r>
      <w:r w:rsidR="00D32AF2">
        <w:rPr>
          <w:b w:val="0"/>
        </w:rPr>
        <w:t xml:space="preserve"> a</w:t>
      </w:r>
      <w:r w:rsidR="00B800F1">
        <w:rPr>
          <w:b w:val="0"/>
        </w:rPr>
        <w:t>n</w:t>
      </w:r>
      <w:r w:rsidR="00D32AF2">
        <w:rPr>
          <w:b w:val="0"/>
        </w:rPr>
        <w:t xml:space="preserve"> 18-bit SN length. </w:t>
      </w:r>
      <w:r w:rsidR="00B800F1">
        <w:rPr>
          <w:b w:val="0"/>
        </w:rPr>
        <w:t xml:space="preserve">While the </w:t>
      </w:r>
      <w:r w:rsidR="0020198B">
        <w:rPr>
          <w:b w:val="0"/>
        </w:rPr>
        <w:t xml:space="preserve">final selection from </w:t>
      </w:r>
      <w:r w:rsidR="00B800F1">
        <w:rPr>
          <w:b w:val="0"/>
        </w:rPr>
        <w:t xml:space="preserve">the </w:t>
      </w:r>
      <w:r w:rsidR="0020198B">
        <w:rPr>
          <w:b w:val="0"/>
        </w:rPr>
        <w:t xml:space="preserve">two options </w:t>
      </w:r>
      <w:r w:rsidR="00B800F1">
        <w:rPr>
          <w:b w:val="0"/>
        </w:rPr>
        <w:t>of 16-bit and 18-</w:t>
      </w:r>
      <w:r w:rsidR="003C714D">
        <w:rPr>
          <w:b w:val="0"/>
        </w:rPr>
        <w:t>bi</w:t>
      </w:r>
      <w:r w:rsidR="00B800F1">
        <w:rPr>
          <w:b w:val="0"/>
        </w:rPr>
        <w:t xml:space="preserve">t size </w:t>
      </w:r>
      <w:r w:rsidR="0020198B">
        <w:rPr>
          <w:b w:val="0"/>
        </w:rPr>
        <w:t xml:space="preserve">can be decided when all security-related fields are determined, </w:t>
      </w:r>
      <w:r w:rsidR="00B800F1">
        <w:rPr>
          <w:b w:val="0"/>
        </w:rPr>
        <w:t>(</w:t>
      </w:r>
      <w:r w:rsidR="0020198B">
        <w:rPr>
          <w:b w:val="0"/>
        </w:rPr>
        <w:t xml:space="preserve">considering the length of other fields and align </w:t>
      </w:r>
      <w:r w:rsidR="00694276">
        <w:rPr>
          <w:b w:val="0"/>
        </w:rPr>
        <w:t>eiihcckgbjidgrelkihhlucuvuejtdhkcbviecbbhrkj</w:t>
      </w:r>
    </w:p>
    <w:p w14:paraId="51234DAC" w14:textId="34F8C85E" w:rsidR="0020198B" w:rsidRPr="0020198B" w:rsidRDefault="0020198B" w:rsidP="0020198B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  <w:r>
        <w:rPr>
          <w:b w:val="0"/>
        </w:rPr>
        <w:lastRenderedPageBreak/>
        <w:t>with octet boundary</w:t>
      </w:r>
      <w:r w:rsidR="00B800F1">
        <w:rPr>
          <w:b w:val="0"/>
        </w:rPr>
        <w:t xml:space="preserve">), we believe it is preferable to align with the NR V2X PDCP </w:t>
      </w:r>
      <w:proofErr w:type="spellStart"/>
      <w:r w:rsidR="00B800F1">
        <w:rPr>
          <w:b w:val="0"/>
        </w:rPr>
        <w:t>design</w:t>
      </w:r>
      <w:r w:rsidR="003C714D">
        <w:rPr>
          <w:b w:val="0"/>
        </w:rPr>
        <w:t>I</w:t>
      </w:r>
      <w:r w:rsidR="00D32AF2">
        <w:rPr>
          <w:b w:val="0"/>
        </w:rPr>
        <w:t>t</w:t>
      </w:r>
      <w:proofErr w:type="spellEnd"/>
      <w:r w:rsidR="00D32AF2">
        <w:rPr>
          <w:b w:val="0"/>
        </w:rPr>
        <w:t xml:space="preserve"> is </w:t>
      </w:r>
      <w:r w:rsidR="003C714D">
        <w:rPr>
          <w:b w:val="0"/>
        </w:rPr>
        <w:t xml:space="preserve">therefore </w:t>
      </w:r>
      <w:r w:rsidR="00D32AF2">
        <w:rPr>
          <w:b w:val="0"/>
        </w:rPr>
        <w:t>proposed to have a working assumption that PDCP SN should have a length of 18-bits.</w:t>
      </w:r>
    </w:p>
    <w:p w14:paraId="388EE4CA" w14:textId="26F3516D" w:rsidR="0020198B" w:rsidRDefault="0020198B" w:rsidP="0020198B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</w:pPr>
      <w:r>
        <w:t xml:space="preserve">RAN2 </w:t>
      </w:r>
      <w:r w:rsidR="00D32AF2">
        <w:t xml:space="preserve">agrees a working assumption of </w:t>
      </w:r>
      <w:r>
        <w:t xml:space="preserve">a </w:t>
      </w:r>
      <w:r w:rsidR="00D32AF2">
        <w:t xml:space="preserve">PDCP </w:t>
      </w:r>
      <w:r>
        <w:t xml:space="preserve">SN length </w:t>
      </w:r>
      <w:r w:rsidR="00D32AF2">
        <w:t>of</w:t>
      </w:r>
      <w:r>
        <w:t xml:space="preserve"> 18-bit.</w:t>
      </w:r>
    </w:p>
    <w:p w14:paraId="08F0F053" w14:textId="77777777" w:rsidR="0001257B" w:rsidRPr="0001257B" w:rsidRDefault="0001257B" w:rsidP="00633273">
      <w:pPr>
        <w:jc w:val="both"/>
        <w:rPr>
          <w:rFonts w:ascii="Arial" w:hAnsi="Arial" w:cs="Arial"/>
          <w:lang w:val="en-US"/>
        </w:rPr>
      </w:pPr>
    </w:p>
    <w:p w14:paraId="0D8AC064" w14:textId="32CCE686" w:rsidR="0001257B" w:rsidRPr="00024F10" w:rsidRDefault="0001257B" w:rsidP="0001257B">
      <w:pPr>
        <w:pStyle w:val="Heading1"/>
        <w:numPr>
          <w:ilvl w:val="0"/>
          <w:numId w:val="1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 w14:paraId="24A71B3B" w14:textId="77777777" w:rsidR="0001257B" w:rsidRDefault="0001257B" w:rsidP="00633273">
      <w:pPr>
        <w:jc w:val="both"/>
        <w:rPr>
          <w:rFonts w:ascii="Arial" w:hAnsi="Arial" w:cs="Arial"/>
        </w:rPr>
      </w:pPr>
    </w:p>
    <w:p w14:paraId="1BDA2315" w14:textId="05D5F130" w:rsidR="00633273" w:rsidRDefault="00633273" w:rsidP="00633273">
      <w:pPr>
        <w:jc w:val="both"/>
        <w:rPr>
          <w:rFonts w:ascii="Arial" w:hAnsi="Arial" w:cs="Arial"/>
        </w:rPr>
      </w:pPr>
      <w:r w:rsidRPr="00024F10">
        <w:rPr>
          <w:rFonts w:ascii="Arial" w:hAnsi="Arial" w:cs="Arial"/>
        </w:rPr>
        <w:t xml:space="preserve">In this contribution, we discuss the </w:t>
      </w:r>
      <w:r w:rsidR="00620DB9">
        <w:rPr>
          <w:rFonts w:ascii="Arial" w:hAnsi="Arial" w:cs="Arial"/>
        </w:rPr>
        <w:t>PDCP PDU format for NR V2X</w:t>
      </w:r>
      <w:r w:rsidRPr="00024F10">
        <w:rPr>
          <w:rFonts w:ascii="Arial" w:hAnsi="Arial" w:cs="Arial"/>
        </w:rPr>
        <w:t xml:space="preserve">. The following is proposed: </w:t>
      </w:r>
    </w:p>
    <w:p w14:paraId="49D2D86F" w14:textId="578AE05F" w:rsidR="00BC7E6C" w:rsidRPr="004E09CF" w:rsidRDefault="00FA7A2D" w:rsidP="00BC7E6C">
      <w:pPr>
        <w:pStyle w:val="Proposal"/>
        <w:numPr>
          <w:ilvl w:val="0"/>
          <w:numId w:val="13"/>
        </w:numPr>
        <w:tabs>
          <w:tab w:val="clear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FA7A2D">
        <w:t>Security-related fields of PDCP PDU format are finalized based on SA3 feedback</w:t>
      </w:r>
    </w:p>
    <w:p w14:paraId="0869F520" w14:textId="6CF07C81" w:rsidR="00BC7E6C" w:rsidRDefault="00FA7A2D" w:rsidP="00BC7E6C">
      <w:pPr>
        <w:pStyle w:val="Proposal"/>
        <w:numPr>
          <w:ilvl w:val="0"/>
          <w:numId w:val="13"/>
        </w:numPr>
        <w:tabs>
          <w:tab w:val="clear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FA7A2D">
        <w:t>SDU type is still needed for NR V2X PDCP for groupcast and broadcast, unicast</w:t>
      </w:r>
    </w:p>
    <w:p w14:paraId="62486216" w14:textId="6ACAF312" w:rsidR="00DF4303" w:rsidRDefault="00FA7A2D" w:rsidP="009C593D">
      <w:pPr>
        <w:pStyle w:val="Proposal"/>
        <w:numPr>
          <w:ilvl w:val="0"/>
          <w:numId w:val="13"/>
        </w:numPr>
        <w:tabs>
          <w:tab w:val="clear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FA7A2D">
        <w:t>RAN2 only support only one PDCP SN length for NR V2X</w:t>
      </w:r>
      <w:r w:rsidR="00DF4303">
        <w:t xml:space="preserve">.  </w:t>
      </w:r>
    </w:p>
    <w:p w14:paraId="3CF80327" w14:textId="77777777" w:rsidR="00AA27D4" w:rsidRDefault="00AA27D4" w:rsidP="00AA27D4">
      <w:pPr>
        <w:pStyle w:val="Proposal"/>
        <w:numPr>
          <w:ilvl w:val="0"/>
          <w:numId w:val="13"/>
        </w:numPr>
        <w:tabs>
          <w:tab w:val="clear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RAN2 agrees a working assumption of a PDCP SN length of 18-bit.</w:t>
      </w:r>
    </w:p>
    <w:p w14:paraId="06DBE54A" w14:textId="77777777" w:rsidR="00AA27D4" w:rsidRDefault="00AA27D4" w:rsidP="00AA27D4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</w:p>
    <w:p w14:paraId="7B926579" w14:textId="77777777" w:rsidR="00620DB9" w:rsidRPr="00024F10" w:rsidRDefault="00620DB9" w:rsidP="00633273">
      <w:pPr>
        <w:jc w:val="both"/>
        <w:rPr>
          <w:rFonts w:ascii="Arial" w:hAnsi="Arial" w:cs="Arial"/>
        </w:rPr>
      </w:pPr>
    </w:p>
    <w:bookmarkEnd w:id="1"/>
    <w:p w14:paraId="23F36081" w14:textId="77777777" w:rsidR="00633273" w:rsidRPr="00024F10" w:rsidRDefault="00633273" w:rsidP="00633273">
      <w:pPr>
        <w:pStyle w:val="Heading1"/>
        <w:numPr>
          <w:ilvl w:val="0"/>
          <w:numId w:val="1"/>
        </w:numPr>
        <w:jc w:val="both"/>
        <w:rPr>
          <w:rFonts w:cs="Arial"/>
        </w:rPr>
      </w:pPr>
      <w:r w:rsidRPr="00024F10">
        <w:rPr>
          <w:rFonts w:cs="Arial"/>
        </w:rPr>
        <w:t>References</w:t>
      </w:r>
    </w:p>
    <w:p w14:paraId="4ACA0D5B" w14:textId="05CE8591" w:rsidR="00633273" w:rsidRPr="007E4286" w:rsidRDefault="00620DB9" w:rsidP="00633273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rFonts w:ascii="Arial" w:hAnsi="Arial" w:cs="Arial"/>
          <w:bCs/>
          <w:kern w:val="2"/>
        </w:rPr>
      </w:pPr>
      <w:r>
        <w:rPr>
          <w:rFonts w:ascii="Arial" w:hAnsi="Arial" w:cs="Arial"/>
          <w:bCs/>
          <w:kern w:val="2"/>
          <w:sz w:val="20"/>
        </w:rPr>
        <w:t>3GPP TS 36.323</w:t>
      </w:r>
    </w:p>
    <w:p w14:paraId="0DA1BE18" w14:textId="77777777" w:rsidR="00910886" w:rsidRDefault="00910886"/>
    <w:sectPr w:rsidR="00910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EA60" w14:textId="77777777" w:rsidR="00FA40F5" w:rsidRDefault="00FA40F5" w:rsidP="00830BE3">
      <w:pPr>
        <w:spacing w:after="0"/>
      </w:pPr>
      <w:r>
        <w:separator/>
      </w:r>
    </w:p>
  </w:endnote>
  <w:endnote w:type="continuationSeparator" w:id="0">
    <w:p w14:paraId="1648C531" w14:textId="77777777" w:rsidR="00FA40F5" w:rsidRDefault="00FA40F5" w:rsidP="00830BE3">
      <w:pPr>
        <w:spacing w:after="0"/>
      </w:pPr>
      <w:r>
        <w:continuationSeparator/>
      </w:r>
    </w:p>
  </w:endnote>
  <w:endnote w:type="continuationNotice" w:id="1">
    <w:p w14:paraId="244CBD6E" w14:textId="77777777" w:rsidR="00FA40F5" w:rsidRDefault="00FA4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847E8" w14:textId="77777777" w:rsidR="00FA40F5" w:rsidRDefault="00FA40F5" w:rsidP="00830BE3">
      <w:pPr>
        <w:spacing w:after="0"/>
      </w:pPr>
      <w:r>
        <w:separator/>
      </w:r>
    </w:p>
  </w:footnote>
  <w:footnote w:type="continuationSeparator" w:id="0">
    <w:p w14:paraId="54A526BE" w14:textId="77777777" w:rsidR="00FA40F5" w:rsidRDefault="00FA40F5" w:rsidP="00830BE3">
      <w:pPr>
        <w:spacing w:after="0"/>
      </w:pPr>
      <w:r>
        <w:continuationSeparator/>
      </w:r>
    </w:p>
  </w:footnote>
  <w:footnote w:type="continuationNotice" w:id="1">
    <w:p w14:paraId="2D6FCE54" w14:textId="77777777" w:rsidR="00FA40F5" w:rsidRDefault="00FA40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C64"/>
    <w:multiLevelType w:val="hybridMultilevel"/>
    <w:tmpl w:val="F2CADC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211C7980">
      <w:start w:val="1"/>
      <w:numFmt w:val="bullet"/>
      <w:lvlText w:val="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FF624C"/>
    <w:multiLevelType w:val="hybridMultilevel"/>
    <w:tmpl w:val="B26ED09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D20E2"/>
    <w:multiLevelType w:val="hybridMultilevel"/>
    <w:tmpl w:val="1F681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3D70643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70EAA"/>
    <w:multiLevelType w:val="hybridMultilevel"/>
    <w:tmpl w:val="BD865A24"/>
    <w:lvl w:ilvl="0" w:tplc="F65A8B3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303268E"/>
    <w:multiLevelType w:val="hybridMultilevel"/>
    <w:tmpl w:val="09C892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73"/>
    <w:rsid w:val="0001257B"/>
    <w:rsid w:val="00050020"/>
    <w:rsid w:val="00063ACD"/>
    <w:rsid w:val="000C23E0"/>
    <w:rsid w:val="000D07DF"/>
    <w:rsid w:val="000F30E1"/>
    <w:rsid w:val="00117375"/>
    <w:rsid w:val="001624BE"/>
    <w:rsid w:val="001B27AA"/>
    <w:rsid w:val="001B6F8F"/>
    <w:rsid w:val="001F273B"/>
    <w:rsid w:val="001F2B86"/>
    <w:rsid w:val="0020198B"/>
    <w:rsid w:val="002D6530"/>
    <w:rsid w:val="00334350"/>
    <w:rsid w:val="003C714D"/>
    <w:rsid w:val="00402C0D"/>
    <w:rsid w:val="004225A8"/>
    <w:rsid w:val="004431C5"/>
    <w:rsid w:val="004B0A95"/>
    <w:rsid w:val="004D0E9E"/>
    <w:rsid w:val="004D1489"/>
    <w:rsid w:val="004D3F52"/>
    <w:rsid w:val="004E0425"/>
    <w:rsid w:val="004E09CF"/>
    <w:rsid w:val="00537CCF"/>
    <w:rsid w:val="0054051B"/>
    <w:rsid w:val="00560CFD"/>
    <w:rsid w:val="0059082B"/>
    <w:rsid w:val="00616AEF"/>
    <w:rsid w:val="00620DB9"/>
    <w:rsid w:val="00633273"/>
    <w:rsid w:val="00647685"/>
    <w:rsid w:val="00656739"/>
    <w:rsid w:val="00690BF7"/>
    <w:rsid w:val="00694276"/>
    <w:rsid w:val="006A18A7"/>
    <w:rsid w:val="006C5531"/>
    <w:rsid w:val="006D01EF"/>
    <w:rsid w:val="00726B0C"/>
    <w:rsid w:val="007506DF"/>
    <w:rsid w:val="007961D1"/>
    <w:rsid w:val="007D42A6"/>
    <w:rsid w:val="007D7CA7"/>
    <w:rsid w:val="007E4243"/>
    <w:rsid w:val="007E4286"/>
    <w:rsid w:val="00830BE3"/>
    <w:rsid w:val="0085035F"/>
    <w:rsid w:val="0088780D"/>
    <w:rsid w:val="008A511F"/>
    <w:rsid w:val="00910886"/>
    <w:rsid w:val="0091359F"/>
    <w:rsid w:val="009251CD"/>
    <w:rsid w:val="0092661B"/>
    <w:rsid w:val="00944A17"/>
    <w:rsid w:val="009465C9"/>
    <w:rsid w:val="009964B3"/>
    <w:rsid w:val="009C593D"/>
    <w:rsid w:val="009F5728"/>
    <w:rsid w:val="00A44735"/>
    <w:rsid w:val="00AA27D4"/>
    <w:rsid w:val="00AF07DC"/>
    <w:rsid w:val="00B23871"/>
    <w:rsid w:val="00B3245A"/>
    <w:rsid w:val="00B800F1"/>
    <w:rsid w:val="00B97B27"/>
    <w:rsid w:val="00BC7E6C"/>
    <w:rsid w:val="00C07573"/>
    <w:rsid w:val="00C11DB4"/>
    <w:rsid w:val="00C46260"/>
    <w:rsid w:val="00CD4906"/>
    <w:rsid w:val="00CD6049"/>
    <w:rsid w:val="00D12EDE"/>
    <w:rsid w:val="00D32AF2"/>
    <w:rsid w:val="00D36AD3"/>
    <w:rsid w:val="00D6485C"/>
    <w:rsid w:val="00D66C22"/>
    <w:rsid w:val="00D916AA"/>
    <w:rsid w:val="00DC1756"/>
    <w:rsid w:val="00DE0E7B"/>
    <w:rsid w:val="00DF4303"/>
    <w:rsid w:val="00EA21CB"/>
    <w:rsid w:val="00EC4E31"/>
    <w:rsid w:val="00ED5542"/>
    <w:rsid w:val="00F13626"/>
    <w:rsid w:val="00F24500"/>
    <w:rsid w:val="00F539F1"/>
    <w:rsid w:val="00F973B2"/>
    <w:rsid w:val="00FA40F5"/>
    <w:rsid w:val="00FA7A2D"/>
    <w:rsid w:val="00FD088B"/>
    <w:rsid w:val="00FD25AB"/>
    <w:rsid w:val="00FF27E2"/>
    <w:rsid w:val="00F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3D8840A"/>
  <w15:chartTrackingRefBased/>
  <w15:docId w15:val="{9B5CFF6A-AB8A-44CC-921B-2CC2AAE2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27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633273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3273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633273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33273"/>
    <w:rPr>
      <w:rFonts w:ascii="Arial" w:eastAsiaTheme="majorEastAsia" w:hAnsi="Arial" w:cstheme="majorBidi"/>
      <w:sz w:val="28"/>
      <w:szCs w:val="26"/>
      <w:lang w:val="en-GB" w:eastAsia="en-US"/>
    </w:rPr>
  </w:style>
  <w:style w:type="table" w:styleId="TableGrid">
    <w:name w:val="Table Grid"/>
    <w:basedOn w:val="TableNormal"/>
    <w:rsid w:val="00633273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63327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63327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633273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633273"/>
    <w:rPr>
      <w:rFonts w:ascii="Arial" w:eastAsia="MS Mincho" w:hAnsi="Arial" w:cs="Times New Roman"/>
      <w:b/>
      <w:sz w:val="24"/>
      <w:szCs w:val="20"/>
      <w:lang w:val="de-DE" w:eastAsia="en-US"/>
    </w:rPr>
  </w:style>
  <w:style w:type="paragraph" w:styleId="TOC5">
    <w:name w:val="toc 5"/>
    <w:basedOn w:val="TOC4"/>
    <w:semiHidden/>
    <w:rsid w:val="00633273"/>
    <w:pPr>
      <w:keepLines/>
      <w:widowControl w:val="0"/>
      <w:numPr>
        <w:numId w:val="3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633273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3273"/>
    <w:pPr>
      <w:spacing w:after="100"/>
      <w:ind w:left="600"/>
    </w:pPr>
  </w:style>
  <w:style w:type="paragraph" w:styleId="Caption">
    <w:name w:val="caption"/>
    <w:basedOn w:val="Normal"/>
    <w:next w:val="Normal"/>
    <w:qFormat/>
    <w:rsid w:val="0001257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1257B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1257B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2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57B"/>
    <w:rPr>
      <w:rFonts w:ascii="Segoe UI" w:eastAsia="SimSu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43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43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430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30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TALChar">
    <w:name w:val="TAL Char"/>
    <w:link w:val="TAL"/>
    <w:locked/>
    <w:rsid w:val="009F5728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rsid w:val="009F5728"/>
    <w:pPr>
      <w:keepNext/>
      <w:keepLines/>
      <w:spacing w:after="0"/>
    </w:pPr>
    <w:rPr>
      <w:rFonts w:ascii="Arial" w:eastAsiaTheme="minorEastAsia" w:hAnsi="Arial" w:cs="Arial"/>
      <w:sz w:val="18"/>
      <w:szCs w:val="22"/>
    </w:rPr>
  </w:style>
  <w:style w:type="paragraph" w:customStyle="1" w:styleId="TAC">
    <w:name w:val="TAC"/>
    <w:basedOn w:val="TAL"/>
    <w:rsid w:val="009F5728"/>
    <w:pPr>
      <w:jc w:val="center"/>
    </w:pPr>
  </w:style>
  <w:style w:type="paragraph" w:customStyle="1" w:styleId="TAN">
    <w:name w:val="TAN"/>
    <w:basedOn w:val="TAL"/>
    <w:rsid w:val="009F5728"/>
    <w:pPr>
      <w:ind w:left="851" w:hanging="851"/>
    </w:pPr>
  </w:style>
  <w:style w:type="paragraph" w:customStyle="1" w:styleId="TAH">
    <w:name w:val="TAH"/>
    <w:basedOn w:val="TAC"/>
    <w:link w:val="TAHCar"/>
    <w:rsid w:val="009F5728"/>
    <w:rPr>
      <w:b/>
    </w:rPr>
  </w:style>
  <w:style w:type="character" w:customStyle="1" w:styleId="TAHCar">
    <w:name w:val="TAH Car"/>
    <w:link w:val="TAH"/>
    <w:locked/>
    <w:rsid w:val="009F5728"/>
    <w:rPr>
      <w:rFonts w:ascii="Arial" w:hAnsi="Arial" w:cs="Arial"/>
      <w:b/>
      <w:sz w:val="18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11D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1D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11D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DB4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1fe18ea787fcfdc02b9b2bf065ccaf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6bdb60b6833e95b9045a4195648c2ac3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C5D58-681C-438D-AE94-4322EC51A71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9253E4-480C-4F7A-8F01-5BA05E452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309751-E81D-409C-AED5-96102DA86C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Zhibin Wu</dc:creator>
  <cp:keywords/>
  <dc:description/>
  <cp:lastModifiedBy>Dan Vassilovski</cp:lastModifiedBy>
  <cp:revision>2</cp:revision>
  <dcterms:created xsi:type="dcterms:W3CDTF">2019-08-15T21:13:00Z</dcterms:created>
  <dcterms:modified xsi:type="dcterms:W3CDTF">2019-08-15T21:13:00Z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e9f4d875-713f-4e83-8b79-1d7cf9ad1a19</vt:lpwstr>
  </property>
</Properties>
</file>